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>О внесении изменений в решение Собрания депутатов от 27.12.2021 № 25</w:t>
                  </w:r>
                  <w:r>
                    <w:t xml:space="preserve"> «О бюджете Верхнесвечниковского сельского поселения Кашарского района на 2022 год и на плановый период 2023 и 2024 годов»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05 декабря 2022 года</w:t>
      </w:r>
    </w:p>
    <w:p w14:paraId="0A000000">
      <w:pPr>
        <w:pStyle w:val="Style_5"/>
        <w:ind w:firstLine="851" w:left="0"/>
        <w:jc w:val="both"/>
        <w:rPr>
          <w:spacing w:val="-13"/>
          <w:sz w:val="24"/>
        </w:rPr>
      </w:pPr>
    </w:p>
    <w:p w14:paraId="0B000000">
      <w:pPr>
        <w:ind w:firstLine="851" w:left="0"/>
        <w:jc w:val="both"/>
      </w:pPr>
      <w:r>
        <w:t>Собрание депутатов Верхнесвечниковского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27.12.2021 №25</w:t>
      </w:r>
      <w:r>
        <w:rPr>
          <w:sz w:val="26"/>
        </w:rPr>
        <w:t xml:space="preserve"> </w:t>
      </w:r>
      <w:r>
        <w:t xml:space="preserve">«О бюджете Верхнесвечниковского сельского поселения Кашарского района на 2022 год и на плановый период 2023 и 2024 годов»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Верхнесвечниковского сельского поселения Кашарского района на 2022 год и на плановый период 2023 и 2024 годов. </w:t>
      </w:r>
    </w:p>
    <w:p w14:paraId="12000000">
      <w:pPr>
        <w:ind w:firstLine="851" w:left="0"/>
        <w:jc w:val="both"/>
      </w:pPr>
      <w:r>
        <w:t>1. Утвердить основные характеристики бюджета Верхнесвечниковского сельского поселения Кашарского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4,0 процента (декабрь 2022 года к декабрю 2021 года):</w:t>
      </w:r>
    </w:p>
    <w:p w14:paraId="13000000">
      <w:pPr>
        <w:ind w:firstLine="851" w:left="0"/>
        <w:jc w:val="both"/>
      </w:pPr>
      <w:r>
        <w:t>1) прогнозируемый общий объем доходов бюджета Верхнесвечниковского сельского поселения Кашарского района в сумме 12 495,8 тыс. руб.;</w:t>
      </w:r>
    </w:p>
    <w:p w14:paraId="14000000">
      <w:pPr>
        <w:ind w:firstLine="851" w:left="0"/>
        <w:jc w:val="both"/>
      </w:pPr>
      <w:r>
        <w:t>2) общий объем расходов бюджета Верхнесвечниковского сельского поселения Кашарского района в сумме 13 033,3 тыс. руб.;</w:t>
      </w:r>
    </w:p>
    <w:p w14:paraId="15000000">
      <w:pPr>
        <w:ind w:firstLine="851" w:left="0"/>
        <w:jc w:val="both"/>
      </w:pPr>
      <w:r>
        <w:t>3) верхний предел муниципального внутреннего долга Верхнесвечниковского сельского поселения на 1 января 2023 года в сумме 0,0 тыс. руб., в том числе: верхний предел долга по муниципальным гарантиям Верхнесвечниковского сельского поселения  0,0 тыс. руб.</w:t>
      </w:r>
    </w:p>
    <w:p w14:paraId="16000000">
      <w:pPr>
        <w:ind w:firstLine="851" w:left="0"/>
        <w:jc w:val="both"/>
      </w:pPr>
      <w:r>
        <w:t>4) прогнозируемый дефицит бюджета Верхнесвечниковского сельского поселения Кашарского района в сумме 537,5 тыс. руб.;</w:t>
      </w:r>
    </w:p>
    <w:p w14:paraId="17000000">
      <w:pPr>
        <w:ind w:firstLine="851" w:left="0"/>
        <w:jc w:val="both"/>
      </w:pPr>
      <w:r>
        <w:t>2. Учесть в бюджете Верхнесвечниковского сельского поселения Кашарского района объем поступлений доходов на 2022 год и на плановый период 2023 и 2024 годов согласно приложению 1 к настоящему решению.</w:t>
      </w:r>
    </w:p>
    <w:p w14:paraId="18000000">
      <w:pPr>
        <w:ind w:firstLine="851" w:left="0"/>
        <w:jc w:val="both"/>
      </w:pPr>
      <w:r>
        <w:t>3. Утвердить источники финансирования дефицита бюджета Верхнесвечниковского сельского поселения Кашарского района на 2022 год и на плановый период 2023 и 2024 годов согласно приложению 2 к настоящему решению.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II.  Раздел III. Бюджетные ассигнования бюджета Верхнесвечниковского сельского поселения Кашарского района на 2022 и на плановый период 2023 и 2024 годов.</w:t>
      </w:r>
    </w:p>
    <w:p w14:paraId="1B000000">
      <w:pPr>
        <w:ind w:firstLine="851" w:left="0"/>
        <w:jc w:val="both"/>
      </w:pPr>
      <w:r>
        <w:t>1. Утвердить общий объем бюджетных ассигнований на исполнение публичных нормативных обязательств Верхнесвечниковского сельского поселения на 2022 год в сумме 156,5 тыс. рублей, на 2023 год в сумме 145,1 тыс. рублей, и на 2024 год в сумме 0,0 тыс. рублей.</w:t>
      </w:r>
    </w:p>
    <w:p w14:paraId="1C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 согласно приложению 3 к настоящему решению.</w:t>
      </w:r>
    </w:p>
    <w:p w14:paraId="1D000000">
      <w:pPr>
        <w:ind w:firstLine="851" w:left="0"/>
        <w:jc w:val="both"/>
      </w:pPr>
      <w:r>
        <w:t>3. Утвердить ведомственную структуру расходов бюджета Верхнесвечниковского сельского поселения Кашарского района на 2022 год и на плановый период 2023 и 2024 годов согласно приложению 4 к настоящему решению.</w:t>
      </w:r>
    </w:p>
    <w:p w14:paraId="1E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Верхнесвечниковского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2022 год и на плановый период 2023 и 2024 годов согласно приложению 5 к настоящему решению.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III.  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Глава Верхнесвечниковского</w:t>
      </w:r>
    </w:p>
    <w:p w14:paraId="25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С.И.Хоршев                                                            </w:t>
      </w:r>
      <w:r>
        <w:tab/>
      </w:r>
      <w:r>
        <w:t xml:space="preserve">  с. Верхнесвечниково</w:t>
      </w:r>
    </w:p>
    <w:p w14:paraId="26000000">
      <w:pPr>
        <w:ind w:firstLine="851" w:left="0"/>
        <w:jc w:val="both"/>
      </w:pPr>
      <w:r>
        <w:t>05.12.2022 г. № 50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>
      <w:pPr>
        <w:pStyle w:val="Style_3"/>
        <w:ind w:firstLine="0" w:left="-817"/>
        <w:jc w:val="right"/>
        <w:rPr>
          <w:sz w:val="24"/>
        </w:rPr>
      </w:pPr>
    </w:p>
    <w:p w14:paraId="51000000">
      <w:pPr>
        <w:pStyle w:val="Style_3"/>
        <w:ind w:firstLine="0" w:left="-817"/>
        <w:jc w:val="right"/>
        <w:rPr>
          <w:sz w:val="24"/>
        </w:rPr>
      </w:pPr>
    </w:p>
    <w:p w14:paraId="52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3000000">
      <w:pPr>
        <w:ind/>
        <w:jc w:val="right"/>
      </w:pPr>
      <w:r>
        <w:t xml:space="preserve">к решению Собрания депутатов </w:t>
      </w:r>
    </w:p>
    <w:p w14:paraId="54000000">
      <w:pPr>
        <w:ind/>
        <w:jc w:val="right"/>
      </w:pPr>
      <w:r>
        <w:t>Верхнесвечниковского сельского поселения</w:t>
      </w:r>
    </w:p>
    <w:p w14:paraId="55000000">
      <w:pPr>
        <w:ind/>
        <w:jc w:val="right"/>
      </w:pPr>
      <w:r>
        <w:t>от 05.12.2022 №50</w:t>
      </w:r>
    </w:p>
    <w:p w14:paraId="56000000">
      <w:pPr>
        <w:ind/>
        <w:jc w:val="right"/>
      </w:pPr>
      <w:r>
        <w:t>«О внесении изменений в</w:t>
      </w:r>
    </w:p>
    <w:p w14:paraId="57000000">
      <w:pPr>
        <w:ind/>
        <w:jc w:val="right"/>
      </w:pPr>
      <w:r>
        <w:t xml:space="preserve"> решение Собрания депутатов</w:t>
      </w:r>
    </w:p>
    <w:p w14:paraId="5800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27.12.2021 г. №25</w:t>
      </w:r>
    </w:p>
    <w:p w14:paraId="5900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5A000000">
      <w:pPr>
        <w:pStyle w:val="Style_6"/>
        <w:ind/>
        <w:jc w:val="right"/>
      </w:pPr>
      <w:r>
        <w:t xml:space="preserve"> сельского поселения</w:t>
      </w:r>
    </w:p>
    <w:p w14:paraId="5B000000">
      <w:pPr>
        <w:pStyle w:val="Style_6"/>
        <w:ind/>
        <w:jc w:val="right"/>
      </w:pPr>
      <w:r>
        <w:t xml:space="preserve"> Кашарского района  на 2022 год </w:t>
      </w:r>
    </w:p>
    <w:p w14:paraId="5C000000">
      <w:pPr>
        <w:ind w:firstLine="851" w:left="0"/>
        <w:jc w:val="right"/>
      </w:pPr>
      <w:r>
        <w:t>и на плановый период 2023 и 2024 годов»</w:t>
      </w:r>
    </w:p>
    <w:p w14:paraId="5D000000"/>
    <w:p w14:paraId="5E000000">
      <w:pPr>
        <w:pStyle w:val="Style_3"/>
        <w:ind/>
        <w:jc w:val="center"/>
        <w:rPr>
          <w:sz w:val="24"/>
        </w:rPr>
      </w:pPr>
      <w:r>
        <w:rPr>
          <w:sz w:val="24"/>
        </w:rPr>
        <w:t>ОБЪЕМ ПОСТУПЛЕНИЙ ДОХОДОВ БЮДЖЕТА ВЕРХНЕСВЕЧНИКОВСКОГО СЕЛЬСКОГО ПОСЕЛЕНИЯ КАШАРСКОГО РАЙОНА</w:t>
      </w:r>
    </w:p>
    <w:p w14:paraId="5F000000">
      <w:pPr>
        <w:ind/>
        <w:jc w:val="center"/>
      </w:pPr>
      <w:r>
        <w:t xml:space="preserve">                                                                                                                                              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30"/>
        <w:gridCol w:w="4683"/>
        <w:gridCol w:w="999"/>
        <w:gridCol w:w="22"/>
        <w:gridCol w:w="1018"/>
        <w:gridCol w:w="1018"/>
      </w:tblGrid>
      <w:tr>
        <w:trPr>
          <w:trHeight w:hRule="atLeast" w:val="138"/>
        </w:trPr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Код БК</w:t>
            </w:r>
          </w:p>
        </w:tc>
        <w:tc>
          <w:tcPr>
            <w:tcW w:type="dxa" w:w="4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Наименование статьи доходов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2023</w:t>
            </w:r>
          </w:p>
          <w:p w14:paraId="64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2024</w:t>
            </w:r>
          </w:p>
          <w:p w14:paraId="66000000">
            <w:pPr>
              <w:ind/>
              <w:jc w:val="center"/>
            </w:pPr>
            <w:r>
              <w:t xml:space="preserve"> год</w:t>
            </w:r>
          </w:p>
        </w:tc>
      </w:tr>
      <w:tr>
        <w:trPr>
          <w:trHeight w:hRule="atLeast" w:val="67"/>
        </w:trPr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/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1 00 00000 00 0000 000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7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6 691,2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6 722,7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6 746,7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НАЛОГИ НА ПРИБЫЛЬ,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Налог на доходы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НАЛОГИ НА СОВОКУПНЫЙ ДОХОД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НАЛОГИ НА ИМУЩЕСТВО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3 962,6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4 314,4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4 314,4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Налог на имущество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84,3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84,3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Земельный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3 878,3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4 199,8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</w:t>
            </w:r>
            <w:r>
              <w:t>6030 03 0000 110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1 </w:t>
            </w:r>
            <w:r>
              <w:t>462</w:t>
            </w:r>
            <w:r>
              <w:t>,</w:t>
            </w:r>
            <w: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1 576,3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1 576,3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1 06 06033 10 0000 110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1 462,0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1 576,3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MS Sans Serif" w:hAnsi="MS Sans Serif"/>
              </w:rPr>
            </w:pPr>
            <w:r>
              <w:t>1 06 06040 00 0000 110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MS Sans Serif" w:hAnsi="MS Sans Serif"/>
              </w:rPr>
            </w:pPr>
            <w:r>
              <w:t>Земельный налог с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 xml:space="preserve">2 </w:t>
            </w:r>
            <w:r>
              <w:t>416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1 06 06043 10 0000 110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 xml:space="preserve">2 </w:t>
            </w:r>
            <w:r>
              <w:t>416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1 08 00000 00 0000 000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ГОСУДАРСТВЕННАЯ ПОШЛИНА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1 08 04000 01 0000 110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highlight w:val="red"/>
              </w:rPr>
            </w:pPr>
            <w:r>
              <w:t>1</w:t>
            </w:r>
            <w:r>
              <w:t>00</w:t>
            </w:r>
            <w:r>
              <w:t>,</w:t>
            </w:r>
            <w:r>
              <w:t>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1 11 05000 00 0000 120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highlight w:val="red"/>
              </w:rPr>
            </w:pPr>
            <w:r>
              <w:t>100,8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1 11 05020 00 0000 120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highlight w:val="red"/>
              </w:rPr>
            </w:pPr>
            <w:r>
              <w:t>57,9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1 11 05025 10 0000 120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highlight w:val="red"/>
              </w:rPr>
            </w:pPr>
            <w:r>
              <w:t>57,9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1 11</w:t>
            </w:r>
            <w:r>
              <w:t xml:space="preserve"> 05030 00 0000 120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4</w:t>
            </w:r>
            <w:r>
              <w:t>2</w:t>
            </w:r>
            <w:r>
              <w:t>,</w:t>
            </w:r>
            <w:r>
              <w:t>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4</w:t>
            </w:r>
            <w:r>
              <w:t>2</w:t>
            </w:r>
            <w:r>
              <w:t>,</w:t>
            </w:r>
            <w:r>
              <w:t>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rPr>
                <w:rStyle w:val="Style_8_ch"/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1 13 00000 00 0000 000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rPr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14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4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rPr>
                <w:rStyle w:val="Style_9_ch"/>
              </w:rPr>
              <w:t>1 13 02000 00 0000 130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6" w:lineRule="atLeast"/>
              <w:ind/>
              <w:jc w:val="both"/>
            </w:pPr>
            <w:bookmarkStart w:id="1" w:name="dst233873"/>
            <w:bookmarkEnd w:id="1"/>
            <w:r>
              <w:rPr>
                <w:rStyle w:val="Style_9_ch"/>
              </w:rPr>
              <w:t>Доходы от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14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rPr>
                <w:rStyle w:val="Style_9_ch"/>
              </w:rPr>
              <w:t>1 13 02995 10 0000 130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6" w:lineRule="atLeast"/>
              <w:ind/>
              <w:jc w:val="both"/>
            </w:pPr>
            <w:bookmarkStart w:id="2" w:name="dst233993"/>
            <w:bookmarkEnd w:id="2"/>
            <w:r>
              <w:rPr>
                <w:rStyle w:val="Style_9_ch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</w:t>
            </w:r>
            <w:r>
              <w:t>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rStyle w:val="Style_9_ch"/>
              </w:rPr>
            </w:pPr>
            <w:r>
              <w:t>1 14 00000 00 0000 000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734,5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rStyle w:val="Style_9_ch"/>
              </w:rPr>
            </w:pPr>
            <w:r>
              <w:t>1 14 02000 00 0000 000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rStyle w:val="Style_9_ch"/>
              </w:rPr>
            </w:pPr>
            <w:r>
              <w:t>1 14 02050 10 0000 410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rStyle w:val="Style_9_ch"/>
              </w:rPr>
            </w:pPr>
            <w:r>
              <w:t>1 14 02052 10 0000 410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rStyle w:val="Style_9_ch"/>
              </w:rPr>
            </w:pPr>
            <w:r>
              <w:t>1 14 06000 00 0000 4</w:t>
            </w:r>
            <w:r>
              <w:t>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1 14 06020 00 0000 430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rStyle w:val="Style_9_ch"/>
              </w:rPr>
            </w:pPr>
            <w:r>
              <w:t>1 14 06025 10 0000 430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1 16 00000 00 0000 000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10"/>
            </w:pPr>
            <w:r>
              <w:t>ШТРАФЫ, САНКЦИИ, ВОЗМЕЩЕНИЕ УЩЕРБА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50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1 16 10000 00 0000 140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100" w:before="100"/>
              <w:ind w:firstLine="0" w:left="60" w:right="60"/>
              <w:rPr>
                <w:rFonts w:ascii="Verdana" w:hAnsi="Verdana"/>
                <w:sz w:val="21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1322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1 16 10123 01 0001 140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25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2 00 00000 00 0000 000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10"/>
            </w:pPr>
            <w:r>
              <w:t>БЕЗВОЗМЕЗДНЫЕ ПОСТУПЛЕНИЯ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5 804,6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1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5 803,4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4 886,8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51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Дотации на выравнивание бюджетной обеспеченности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2 </w:t>
            </w:r>
            <w:r>
              <w:t>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r>
              <w:t>Дотации бюджетам сельских поселений  на выравнивание бюджетной обеспеченности из бюджетов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 xml:space="preserve">2 02 15002 10 0000 150 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103,3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2 02  35118 00 0000 150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both"/>
            </w:pPr>
            <w: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2 02  35118 10 0000 150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8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both"/>
            </w:pPr>
            <w:r>
              <w:t>Субвенции местным бюджетам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2 0</w:t>
            </w:r>
            <w:r>
              <w:t>2 30024 10 0000 150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</w:pPr>
            <w:r>
              <w:t>Субвенции бюджетам сельских 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0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31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2 18 00000 00 0000 000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10000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>2 18 00000 10 0000 150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10000"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</w:pPr>
            <w:r>
              <w:t>2 18 60010 10 0000 150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</w:pPr>
            <w:r>
              <w:t>12495,8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  <w:r>
              <w:t>9 630,6</w:t>
            </w:r>
          </w:p>
        </w:tc>
      </w:tr>
    </w:tbl>
    <w:p w14:paraId="82010000"/>
    <w:tbl>
      <w:tblPr>
        <w:tblStyle w:val="Style_4"/>
        <w:tblLayout w:type="fixed"/>
      </w:tblPr>
      <w:tblGrid>
        <w:gridCol w:w="8123"/>
      </w:tblGrid>
      <w:tr>
        <w:trPr>
          <w:trHeight w:hRule="atLeast" w:val="285"/>
        </w:trPr>
        <w:tc>
          <w:tcPr>
            <w:tcW w:type="dxa" w:w="8123"/>
          </w:tcPr>
          <w:p/>
        </w:tc>
      </w:tr>
    </w:tbl>
    <w:p w14:paraId="83010000"/>
    <w:p w14:paraId="84010000"/>
    <w:p w14:paraId="85010000"/>
    <w:p w14:paraId="86010000"/>
    <w:p w14:paraId="87010000"/>
    <w:p w14:paraId="88010000"/>
    <w:p w14:paraId="89010000"/>
    <w:p w14:paraId="8A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№2</w:t>
      </w:r>
    </w:p>
    <w:p w14:paraId="8B010000">
      <w:pPr>
        <w:ind/>
        <w:jc w:val="right"/>
      </w:pPr>
      <w:r>
        <w:t xml:space="preserve">к решению Собрания депутатов </w:t>
      </w:r>
    </w:p>
    <w:p w14:paraId="8C010000">
      <w:pPr>
        <w:ind/>
        <w:jc w:val="right"/>
      </w:pPr>
      <w:r>
        <w:t>Верхнесвечниковского сельского поселения</w:t>
      </w:r>
    </w:p>
    <w:p w14:paraId="8D010000">
      <w:pPr>
        <w:ind/>
        <w:jc w:val="right"/>
      </w:pPr>
      <w:r>
        <w:t xml:space="preserve">от </w:t>
      </w:r>
      <w:r>
        <w:t>05</w:t>
      </w:r>
      <w:r>
        <w:t>.1</w:t>
      </w:r>
      <w:r>
        <w:t>2</w:t>
      </w:r>
      <w:r>
        <w:t>.2022 №</w:t>
      </w:r>
      <w:r>
        <w:t>50</w:t>
      </w:r>
    </w:p>
    <w:p w14:paraId="8E010000">
      <w:pPr>
        <w:ind/>
        <w:jc w:val="right"/>
      </w:pPr>
      <w:r>
        <w:t>«О внесении изменений в</w:t>
      </w:r>
    </w:p>
    <w:p w14:paraId="8F010000">
      <w:pPr>
        <w:ind/>
        <w:jc w:val="right"/>
      </w:pPr>
      <w:r>
        <w:t xml:space="preserve"> решение Собрания депутатов</w:t>
      </w:r>
    </w:p>
    <w:p w14:paraId="90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27.12.2021 г. №25</w:t>
      </w:r>
    </w:p>
    <w:p w14:paraId="91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92010000">
      <w:pPr>
        <w:pStyle w:val="Style_6"/>
        <w:ind/>
        <w:jc w:val="right"/>
      </w:pPr>
      <w:r>
        <w:t xml:space="preserve"> сельского поселения</w:t>
      </w:r>
    </w:p>
    <w:p w14:paraId="93010000">
      <w:pPr>
        <w:pStyle w:val="Style_6"/>
        <w:ind/>
        <w:jc w:val="right"/>
      </w:pPr>
      <w:r>
        <w:t xml:space="preserve"> Кашарского района  на 2022 год </w:t>
      </w:r>
    </w:p>
    <w:p w14:paraId="94010000">
      <w:pPr>
        <w:ind w:firstLine="851" w:left="0"/>
        <w:jc w:val="right"/>
      </w:pPr>
      <w:r>
        <w:t>и на плановый период 2023 и 2024 годов»</w:t>
      </w:r>
    </w:p>
    <w:p w14:paraId="95010000">
      <w:pPr>
        <w:ind w:firstLine="851" w:left="0"/>
        <w:jc w:val="both"/>
      </w:pPr>
    </w:p>
    <w:p w14:paraId="96010000">
      <w:pPr>
        <w:ind w:firstLine="851" w:left="0"/>
        <w:jc w:val="both"/>
      </w:pPr>
    </w:p>
    <w:p w14:paraId="97010000">
      <w:pPr>
        <w:ind/>
        <w:jc w:val="center"/>
      </w:pPr>
      <w:r>
        <w:t xml:space="preserve">ИСТОЧНИКИ ФИНАНСИРОВАНИЯ ДЕФИЦИТА БЮДЖЕТА </w:t>
      </w:r>
    </w:p>
    <w:p w14:paraId="9801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99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635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A010000"/>
        </w:tc>
        <w:tc>
          <w:tcPr>
            <w:tcW w:type="dxa" w:w="1068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bottom"/>
          </w:tcPr>
          <w:p w14:paraId="9B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C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D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E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1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2010000">
            <w:pPr>
              <w:rPr>
                <w:sz w:val="28"/>
              </w:rPr>
            </w:pP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3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4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5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6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8010000">
            <w:r>
              <w:t>01 00 00 00 00 0000 000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9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A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E010000">
            <w:r>
              <w:t>01 05 00 00 00 0000 000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F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0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4010000">
            <w:r>
              <w:t>01 05 00 00 00 0000 500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5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6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7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8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9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A010000">
            <w:r>
              <w:t>01 0</w:t>
            </w:r>
            <w:r>
              <w:t>5 02 00 00 0000 500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B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C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D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E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F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0010000">
            <w:r>
              <w:t>01 05 02 01 00 0000 510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1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2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3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4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5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6010000">
            <w:r>
              <w:t>01 05 02 01 10 0000 510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7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8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9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A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B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C010000">
            <w:r>
              <w:t>01 05 00 00 00 0000 600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D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0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1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2010000">
            <w:r>
              <w:t>01 05 02 00 00 0000 600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3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4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5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6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8010000">
            <w:r>
              <w:t xml:space="preserve">01 05 02 01 00 </w:t>
            </w:r>
            <w:r>
              <w:t>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9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A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B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C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E010000">
            <w:r>
              <w:t>01 05 02 01 10 0000 610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F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0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1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2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4010000"/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5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6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9010000"/>
        </w:tc>
      </w:tr>
    </w:tbl>
    <w:p w14:paraId="EA010000"/>
    <w:p w14:paraId="EB010000"/>
    <w:p w14:paraId="EC010000"/>
    <w:p w14:paraId="ED010000"/>
    <w:p w14:paraId="EE010000"/>
    <w:p w14:paraId="EF010000"/>
    <w:p w14:paraId="F0010000"/>
    <w:p w14:paraId="F1010000"/>
    <w:p w14:paraId="F2010000"/>
    <w:p w14:paraId="F3010000"/>
    <w:p w14:paraId="F4010000"/>
    <w:p w14:paraId="F5010000"/>
    <w:p w14:paraId="F6010000">
      <w:pPr>
        <w:ind/>
        <w:jc w:val="right"/>
        <w:outlineLvl w:val="0"/>
      </w:pPr>
      <w:r>
        <w:t>Приложение  № 3</w:t>
      </w:r>
    </w:p>
    <w:p w14:paraId="F7010000">
      <w:pPr>
        <w:ind/>
        <w:jc w:val="right"/>
      </w:pPr>
      <w:r>
        <w:t xml:space="preserve">к  решению Собрания депутатов </w:t>
      </w:r>
    </w:p>
    <w:p w14:paraId="F8010000">
      <w:pPr>
        <w:ind/>
        <w:jc w:val="right"/>
      </w:pPr>
      <w:r>
        <w:t>Верхнесвечниковского сельского поселения</w:t>
      </w:r>
    </w:p>
    <w:p w14:paraId="F9010000">
      <w:pPr>
        <w:ind/>
        <w:jc w:val="right"/>
      </w:pPr>
      <w:r>
        <w:t xml:space="preserve">от </w:t>
      </w:r>
      <w:r>
        <w:t>05</w:t>
      </w:r>
      <w:r>
        <w:t>.1</w:t>
      </w:r>
      <w:r>
        <w:t>2</w:t>
      </w:r>
      <w:r>
        <w:t>.2022 №</w:t>
      </w:r>
      <w:r>
        <w:t>50</w:t>
      </w:r>
    </w:p>
    <w:p w14:paraId="FA010000">
      <w:pPr>
        <w:ind/>
        <w:jc w:val="right"/>
      </w:pPr>
      <w:r>
        <w:t>«О внесении изменений в</w:t>
      </w:r>
    </w:p>
    <w:p w14:paraId="FB010000">
      <w:pPr>
        <w:ind/>
        <w:jc w:val="right"/>
      </w:pPr>
      <w:r>
        <w:t xml:space="preserve"> решение Собрания депутатов</w:t>
      </w:r>
    </w:p>
    <w:p w14:paraId="FC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FD010000">
      <w:pPr>
        <w:ind/>
        <w:jc w:val="right"/>
      </w:pPr>
      <w:r>
        <w:t>от 27.12.2021 г. №25</w:t>
      </w:r>
    </w:p>
    <w:p w14:paraId="FE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FF010000">
      <w:pPr>
        <w:pStyle w:val="Style_6"/>
        <w:ind/>
        <w:jc w:val="right"/>
      </w:pPr>
      <w:r>
        <w:t xml:space="preserve"> сельского поселения</w:t>
      </w:r>
    </w:p>
    <w:p w14:paraId="00020000">
      <w:pPr>
        <w:pStyle w:val="Style_6"/>
        <w:ind/>
        <w:jc w:val="right"/>
      </w:pPr>
      <w:r>
        <w:t xml:space="preserve"> Кашарского района  на 2022 год </w:t>
      </w:r>
    </w:p>
    <w:p w14:paraId="01020000">
      <w:pPr>
        <w:ind w:firstLine="851" w:left="0"/>
        <w:jc w:val="right"/>
      </w:pPr>
      <w:r>
        <w:t>и на плановый период 2023 и 2024 годов»»</w:t>
      </w:r>
    </w:p>
    <w:p w14:paraId="0202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302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402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  РАСХОДОВ БЮДЖЕТА ВЕРХНЕСВЕЧНИКОВСКОГО СЕЛЬСКОГО ПОСЕЛЕНИЯ КАШАРСКОГО РАЙОНА</w:t>
            </w:r>
          </w:p>
        </w:tc>
      </w:tr>
    </w:tbl>
    <w:p w14:paraId="0602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2022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r>
              <w:t>2024 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13033,3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highlight w:val="yellow"/>
              </w:rPr>
            </w:pPr>
            <w:r>
              <w:t>7 </w:t>
            </w:r>
            <w:r>
              <w:t>785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highlight w:val="yellow"/>
              </w:rPr>
            </w:pPr>
            <w:r>
              <w:t>7 </w:t>
            </w:r>
            <w:r>
              <w:t>376</w:t>
            </w:r>
            <w:r>
              <w:t>,</w:t>
            </w:r>
            <w: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t>6 508,6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5 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 xml:space="preserve"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1 </w:t>
            </w:r>
            <w:r>
              <w:t>154</w:t>
            </w:r>
            <w:r>
              <w:t>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  <w:r>
              <w:t>50,0</w:t>
            </w:r>
          </w:p>
          <w:p w14:paraId="47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207,9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38,0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</w:p>
          <w:p w14:paraId="B7020000">
            <w:pPr>
              <w:ind/>
              <w:jc w:val="center"/>
            </w:pPr>
          </w:p>
          <w:p w14:paraId="B8020000">
            <w:pPr>
              <w:ind/>
              <w:jc w:val="center"/>
            </w:pPr>
            <w:r>
              <w:t>0,0</w:t>
            </w:r>
          </w:p>
          <w:p w14:paraId="B9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</w:p>
          <w:p w14:paraId="BB020000">
            <w:pPr>
              <w:ind/>
              <w:jc w:val="center"/>
            </w:pPr>
          </w:p>
          <w:p w14:paraId="BC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center"/>
            </w:pPr>
          </w:p>
          <w:p w14:paraId="BE020000">
            <w:pPr>
              <w:ind/>
              <w:jc w:val="center"/>
            </w:pPr>
          </w:p>
          <w:p w14:paraId="BF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</w:pPr>
            <w:r>
              <w:t>9</w:t>
            </w:r>
            <w: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</w:pPr>
            <w:r>
              <w:t>119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t>59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1 </w:t>
            </w:r>
            <w:r>
              <w:t>67</w:t>
            </w:r>
            <w:r>
              <w:t>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</w:pPr>
            <w:r>
              <w:t>1 </w:t>
            </w:r>
            <w:r>
              <w:t>1</w:t>
            </w:r>
            <w:r>
              <w:t>29,0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</w:pPr>
            <w:r>
              <w:t>3</w:t>
            </w:r>
            <w:r>
              <w:t>9</w:t>
            </w:r>
            <w:r>
              <w:t>5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2 351,8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ind/>
              <w:jc w:val="center"/>
            </w:pPr>
            <w:r>
              <w:t>9 630,6</w:t>
            </w:r>
          </w:p>
        </w:tc>
      </w:tr>
    </w:tbl>
    <w:p w14:paraId="D0030000">
      <w:pPr>
        <w:ind/>
        <w:outlineLvl w:val="0"/>
      </w:pPr>
    </w:p>
    <w:p w14:paraId="D1030000">
      <w:pPr>
        <w:ind/>
        <w:outlineLvl w:val="0"/>
      </w:pPr>
    </w:p>
    <w:p w14:paraId="D2030000">
      <w:pPr>
        <w:ind/>
        <w:outlineLvl w:val="0"/>
      </w:pPr>
    </w:p>
    <w:p w14:paraId="D3030000">
      <w:pPr>
        <w:ind/>
        <w:outlineLvl w:val="0"/>
      </w:pPr>
    </w:p>
    <w:p w14:paraId="D4030000">
      <w:pPr>
        <w:ind/>
        <w:outlineLvl w:val="0"/>
      </w:pPr>
    </w:p>
    <w:p w14:paraId="D5030000">
      <w:pPr>
        <w:ind/>
        <w:outlineLvl w:val="0"/>
      </w:pPr>
    </w:p>
    <w:p w14:paraId="D6030000">
      <w:pPr>
        <w:ind/>
        <w:outlineLvl w:val="0"/>
      </w:pPr>
    </w:p>
    <w:p w14:paraId="D7030000">
      <w:pPr>
        <w:ind/>
        <w:outlineLvl w:val="0"/>
      </w:pPr>
    </w:p>
    <w:p w14:paraId="D8030000">
      <w:pPr>
        <w:ind/>
        <w:outlineLvl w:val="0"/>
      </w:pPr>
    </w:p>
    <w:p w14:paraId="D9030000">
      <w:pPr>
        <w:ind/>
        <w:outlineLvl w:val="0"/>
      </w:pPr>
    </w:p>
    <w:p w14:paraId="DA030000">
      <w:pPr>
        <w:ind/>
        <w:outlineLvl w:val="0"/>
      </w:pPr>
    </w:p>
    <w:p w14:paraId="DB030000">
      <w:pPr>
        <w:ind/>
        <w:outlineLvl w:val="0"/>
      </w:pPr>
    </w:p>
    <w:p w14:paraId="DC030000">
      <w:pPr>
        <w:ind/>
        <w:outlineLvl w:val="0"/>
      </w:pPr>
    </w:p>
    <w:p w14:paraId="DD030000">
      <w:pPr>
        <w:ind/>
        <w:outlineLvl w:val="0"/>
      </w:pPr>
    </w:p>
    <w:p w14:paraId="DE030000">
      <w:pPr>
        <w:ind/>
        <w:outlineLvl w:val="0"/>
      </w:pPr>
    </w:p>
    <w:p w14:paraId="DF030000">
      <w:pPr>
        <w:ind/>
        <w:outlineLvl w:val="0"/>
      </w:pPr>
    </w:p>
    <w:p w14:paraId="E0030000">
      <w:pPr>
        <w:ind/>
        <w:outlineLvl w:val="0"/>
      </w:pPr>
    </w:p>
    <w:p w14:paraId="E1030000">
      <w:pPr>
        <w:ind/>
        <w:outlineLvl w:val="0"/>
      </w:pPr>
    </w:p>
    <w:p w14:paraId="E2030000">
      <w:pPr>
        <w:ind/>
        <w:outlineLvl w:val="0"/>
      </w:pPr>
    </w:p>
    <w:p w14:paraId="E3030000">
      <w:pPr>
        <w:ind/>
        <w:outlineLvl w:val="0"/>
      </w:pPr>
    </w:p>
    <w:p w14:paraId="E4030000">
      <w:pPr>
        <w:ind/>
        <w:outlineLvl w:val="0"/>
      </w:pPr>
    </w:p>
    <w:p w14:paraId="E5030000">
      <w:pPr>
        <w:ind/>
        <w:outlineLvl w:val="0"/>
      </w:pPr>
    </w:p>
    <w:p w14:paraId="E6030000">
      <w:pPr>
        <w:ind/>
        <w:outlineLvl w:val="0"/>
      </w:pPr>
    </w:p>
    <w:p w14:paraId="E7030000">
      <w:pPr>
        <w:ind/>
        <w:outlineLvl w:val="0"/>
      </w:pPr>
    </w:p>
    <w:p w14:paraId="E8030000">
      <w:pPr>
        <w:ind/>
        <w:outlineLvl w:val="0"/>
      </w:pPr>
    </w:p>
    <w:p w14:paraId="E9030000">
      <w:pPr>
        <w:ind/>
        <w:jc w:val="right"/>
        <w:outlineLvl w:val="0"/>
      </w:pPr>
      <w:r>
        <w:t>Приложение  № 4</w:t>
      </w:r>
    </w:p>
    <w:p w14:paraId="EA030000">
      <w:pPr>
        <w:ind/>
        <w:jc w:val="right"/>
      </w:pPr>
      <w:r>
        <w:t xml:space="preserve">к  решению Собрания депутатов </w:t>
      </w:r>
    </w:p>
    <w:p w14:paraId="EB030000">
      <w:pPr>
        <w:ind/>
        <w:jc w:val="right"/>
      </w:pPr>
      <w:r>
        <w:t xml:space="preserve">Верхнесвечниковского сельского поселения </w:t>
      </w:r>
    </w:p>
    <w:p w14:paraId="EC030000">
      <w:pPr>
        <w:ind/>
        <w:jc w:val="right"/>
      </w:pPr>
      <w:r>
        <w:t xml:space="preserve">от </w:t>
      </w:r>
      <w:r>
        <w:t>05</w:t>
      </w:r>
      <w:r>
        <w:t>.1</w:t>
      </w:r>
      <w:r>
        <w:t>2</w:t>
      </w:r>
      <w:r>
        <w:t>.2022 №</w:t>
      </w:r>
      <w:r>
        <w:t>50</w:t>
      </w:r>
    </w:p>
    <w:p w14:paraId="ED030000">
      <w:pPr>
        <w:ind/>
        <w:jc w:val="right"/>
      </w:pPr>
      <w:r>
        <w:t>«О внесении изменений в</w:t>
      </w:r>
    </w:p>
    <w:p w14:paraId="EE030000">
      <w:pPr>
        <w:ind/>
        <w:jc w:val="right"/>
      </w:pPr>
      <w:r>
        <w:t xml:space="preserve"> решение Собрания депутатов</w:t>
      </w:r>
    </w:p>
    <w:p w14:paraId="EF03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F0030000">
      <w:pPr>
        <w:ind/>
        <w:jc w:val="right"/>
      </w:pPr>
      <w:r>
        <w:t>от 27.12.2021 г. №25</w:t>
      </w:r>
    </w:p>
    <w:p w14:paraId="F103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F2030000">
      <w:pPr>
        <w:pStyle w:val="Style_6"/>
        <w:ind/>
        <w:jc w:val="right"/>
      </w:pPr>
      <w:r>
        <w:t xml:space="preserve"> сельского поселения</w:t>
      </w:r>
    </w:p>
    <w:p w14:paraId="F3030000">
      <w:pPr>
        <w:pStyle w:val="Style_6"/>
        <w:ind/>
        <w:jc w:val="right"/>
      </w:pPr>
      <w:r>
        <w:t xml:space="preserve"> Кашарского района  на 2022 год </w:t>
      </w:r>
    </w:p>
    <w:p w14:paraId="F4030000">
      <w:pPr>
        <w:ind w:firstLine="851" w:left="0"/>
        <w:jc w:val="right"/>
      </w:pPr>
      <w:r>
        <w:t>и на плановый период 2023 и 2024 годов»</w:t>
      </w:r>
    </w:p>
    <w:p w14:paraId="F5030000">
      <w:pPr>
        <w:ind/>
        <w:jc w:val="right"/>
      </w:pPr>
    </w:p>
    <w:p w14:paraId="F6030000">
      <w:pPr>
        <w:ind/>
        <w:jc w:val="center"/>
      </w:pPr>
      <w:r>
        <w:t xml:space="preserve">ВЕДОМСТВЕННАЯ СТРУКТУРА РАСХОДОВ БЮДЖЕТА </w:t>
      </w:r>
    </w:p>
    <w:p w14:paraId="F703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F803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</w:pPr>
            <w:r>
              <w:t>2022 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center"/>
            </w:pPr>
            <w:r>
              <w:t>2024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5 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1 </w:t>
            </w:r>
            <w:r>
              <w:t>154</w:t>
            </w:r>
            <w:r>
              <w:t>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</w:pPr>
            <w:r>
              <w:t>50,0</w:t>
            </w:r>
          </w:p>
          <w:p w14:paraId="2F04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08 4 00 86010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ind/>
              <w:jc w:val="center"/>
            </w:pPr>
            <w:r>
              <w:t>38,0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</w:pPr>
            <w:r>
              <w:t>0,0</w:t>
            </w:r>
          </w:p>
          <w:p w14:paraId="9B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</w:pPr>
            <w:r>
              <w:t>59,7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ind/>
              <w:jc w:val="center"/>
            </w:pPr>
            <w:r>
              <w:t>1 </w:t>
            </w:r>
            <w:r>
              <w:t>67</w:t>
            </w:r>
            <w:r>
              <w:t>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02 1 00 86010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</w:pPr>
            <w:r>
              <w:t>1 </w:t>
            </w:r>
            <w:r>
              <w:t>12</w:t>
            </w:r>
            <w: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</w:pPr>
            <w:r>
              <w:t>73419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>02 1 00 20010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t>02 1 00 20020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</w:pPr>
            <w:r>
              <w:t>395,0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r>
              <w:t>02 1 00 20030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r>
              <w:t>Прочие мероприятия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</w:pPr>
            <w:r>
              <w:t>9 630,6</w:t>
            </w:r>
          </w:p>
        </w:tc>
      </w:tr>
    </w:tbl>
    <w:p w14:paraId="D0050000">
      <w:pPr>
        <w:ind/>
        <w:outlineLvl w:val="0"/>
      </w:pPr>
    </w:p>
    <w:p w14:paraId="D1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D2050000">
      <w:pPr>
        <w:ind/>
        <w:jc w:val="right"/>
        <w:outlineLvl w:val="0"/>
      </w:pPr>
      <w:r>
        <w:t>Приложение  № 5</w:t>
      </w:r>
    </w:p>
    <w:p w14:paraId="D3050000">
      <w:pPr>
        <w:ind/>
        <w:jc w:val="right"/>
      </w:pPr>
      <w:r>
        <w:t xml:space="preserve">к  решению Собрания депутатов </w:t>
      </w:r>
    </w:p>
    <w:p w14:paraId="D4050000">
      <w:pPr>
        <w:ind/>
        <w:jc w:val="right"/>
      </w:pPr>
      <w:r>
        <w:t xml:space="preserve">Верхнесвечниковского сельского поселения </w:t>
      </w:r>
    </w:p>
    <w:p w14:paraId="D5050000">
      <w:pPr>
        <w:ind/>
        <w:jc w:val="right"/>
      </w:pPr>
      <w:r>
        <w:t xml:space="preserve">от </w:t>
      </w:r>
      <w:r>
        <w:t>05.12</w:t>
      </w:r>
      <w:r>
        <w:t>.2022 №</w:t>
      </w:r>
      <w:r>
        <w:t>50</w:t>
      </w:r>
    </w:p>
    <w:p w14:paraId="D6050000">
      <w:pPr>
        <w:ind/>
        <w:jc w:val="right"/>
      </w:pPr>
      <w:r>
        <w:t>«О внесении изменений в</w:t>
      </w:r>
    </w:p>
    <w:p w14:paraId="D7050000">
      <w:pPr>
        <w:ind/>
        <w:jc w:val="right"/>
      </w:pPr>
      <w:r>
        <w:t xml:space="preserve"> решение Собрания депутатов</w:t>
      </w:r>
    </w:p>
    <w:p w14:paraId="D805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D9050000">
      <w:pPr>
        <w:ind/>
        <w:jc w:val="right"/>
      </w:pPr>
      <w:r>
        <w:t>от 27.12.2021 г. №25</w:t>
      </w:r>
    </w:p>
    <w:p w14:paraId="DA05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DB050000">
      <w:pPr>
        <w:pStyle w:val="Style_6"/>
        <w:ind/>
        <w:jc w:val="right"/>
      </w:pPr>
      <w:r>
        <w:t xml:space="preserve"> сельского поселения</w:t>
      </w:r>
    </w:p>
    <w:p w14:paraId="DC050000">
      <w:pPr>
        <w:pStyle w:val="Style_6"/>
        <w:ind/>
        <w:jc w:val="right"/>
      </w:pPr>
      <w:r>
        <w:t xml:space="preserve"> Кашарского района  на 2022 год </w:t>
      </w:r>
    </w:p>
    <w:p w14:paraId="DD050000">
      <w:pPr>
        <w:ind w:firstLine="851" w:left="0"/>
        <w:jc w:val="right"/>
      </w:pPr>
      <w:r>
        <w:t>и на плановый период 2023 и 2024 годов»»</w:t>
      </w:r>
    </w:p>
    <w:p w14:paraId="DE050000">
      <w:pPr>
        <w:ind/>
        <w:jc w:val="right"/>
        <w:outlineLvl w:val="0"/>
      </w:pPr>
      <w:r>
        <w:t xml:space="preserve">       </w:t>
      </w:r>
    </w:p>
    <w:p w14:paraId="DF050000">
      <w:pPr>
        <w:ind/>
        <w:jc w:val="right"/>
      </w:pPr>
    </w:p>
    <w:p w14:paraId="E0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E1050000">
      <w:pPr>
        <w:ind/>
        <w:jc w:val="center"/>
      </w:pPr>
      <w:r>
        <w:t xml:space="preserve">БЮДЖЕТА </w:t>
      </w:r>
    </w:p>
    <w:p w14:paraId="E2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52"/>
        <w:gridCol w:w="1684"/>
        <w:gridCol w:w="702"/>
        <w:gridCol w:w="561"/>
        <w:gridCol w:w="561"/>
        <w:gridCol w:w="1123"/>
        <w:gridCol w:w="982"/>
        <w:gridCol w:w="982"/>
      </w:tblGrid>
      <w:tr>
        <w:tc>
          <w:tcPr>
            <w:tcW w:type="dxa" w:w="43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0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2022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>2024 год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</w:pPr>
            <w:r>
              <w:t>9 630,6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outlineLvl w:val="0"/>
            </w:pPr>
            <w: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outlineLvl w:val="0"/>
            </w:pPr>
            <w: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r>
              <w:t>Муниципальная программа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1 </w:t>
            </w:r>
            <w:r>
              <w:t>54</w:t>
            </w:r>
            <w:r>
              <w:t>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r>
              <w:t>Подпрограмма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 xml:space="preserve">1 </w:t>
            </w:r>
            <w:r>
              <w:t>54</w:t>
            </w:r>
            <w:r>
              <w:t>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r>
              <w:t>02 1 00 20010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3</w:t>
            </w:r>
            <w:r>
              <w:t>95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129,2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r>
              <w:t>02 1 00 20110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442,4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23,9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outlineLvl w:val="0"/>
            </w:pPr>
            <w:r>
              <w:t>Муниципальная программа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68,0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outlineLvl w:val="0"/>
            </w:pPr>
            <w:r>
              <w:t>Подпрограмма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r>
              <w:t>Подпрограмма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r>
              <w:t>Муниципальная программа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</w:pPr>
            <w:r>
              <w:t>24</w:t>
            </w:r>
            <w:r>
              <w:t>2,</w:t>
            </w:r>
            <w: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r>
              <w:t>Подпрограмма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</w:pPr>
            <w:r>
              <w:t>2</w:t>
            </w:r>
            <w:r>
              <w:t>0</w:t>
            </w:r>
            <w:r>
              <w:t>2,</w:t>
            </w:r>
            <w: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</w:pPr>
            <w:r>
              <w:t>59,7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r>
              <w:t>Подпрограмма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r>
              <w:t>Муниципальная программа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r>
              <w:t>Подпрограмма «Развитие культуры» муниципальной программы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r>
              <w:t>Муниципальная программа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r>
              <w:t>Подпрограмма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r>
              <w:t>Муниципальная программа Верхнесвечниковского сельского поселения  «Энергоэффективность и развитие энергетики»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r>
              <w:t>Подпрограмма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r>
              <w:t>Муниципальная программа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r>
              <w:t>Подпрограмма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r>
              <w:t>Муниципальная программа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r>
              <w:t>Подпрограмма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r>
              <w:t>Муниципальная программа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>6</w:t>
            </w:r>
            <w:r>
              <w:t>9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r>
              <w:t>Подпрограмма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6</w:t>
            </w:r>
            <w:r>
              <w:t>9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31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outlineLvl w:val="0"/>
            </w:pPr>
            <w:r>
              <w:t>10 1 00 29990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outlineLvl w:val="0"/>
            </w:pPr>
            <w:r>
              <w:t>38,0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r>
              <w:t>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outlineLvl w:val="0"/>
            </w:pPr>
            <w:r>
              <w:t>7</w:t>
            </w:r>
            <w:r>
              <w:t> 350,8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ind/>
              <w:jc w:val="center"/>
              <w:outlineLvl w:val="0"/>
            </w:pPr>
            <w:r>
              <w:t>6 888,9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  <w:r>
              <w:t>6 984,8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r>
              <w:t>Центральный аппарат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7 130,1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6 508,4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  <w:r>
              <w:t xml:space="preserve">5 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r>
              <w:t>5 595,3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r>
              <w:t>5 595,3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outlineLvl w:val="0"/>
            </w:pPr>
            <w:r>
              <w:t>1</w:t>
            </w:r>
            <w:r>
              <w:t>154</w:t>
            </w:r>
            <w:r>
              <w:t>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outlineLvl w:val="0"/>
            </w:pPr>
            <w:r>
              <w:t>619,4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r>
              <w:t xml:space="preserve">Условно утвержденные расходы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(Иные бюджетные ассигнования)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r>
              <w:t xml:space="preserve"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r>
              <w:t>Непрограммные расходы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ind/>
              <w:jc w:val="center"/>
            </w:pPr>
            <w:r>
              <w:t>99,9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ind/>
              <w:jc w:val="center"/>
            </w:pPr>
            <w:r>
              <w:t>103,3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ind/>
              <w:jc w:val="center"/>
            </w:pPr>
            <w:r>
              <w:t>103,1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r>
              <w:t>ИТОГО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7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7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70000">
            <w:pPr>
              <w:ind/>
              <w:jc w:val="center"/>
            </w:pPr>
            <w:r>
              <w:t>9 630,6</w:t>
            </w:r>
          </w:p>
        </w:tc>
      </w:tr>
    </w:tbl>
    <w:p w14:paraId="EC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0"/>
      <w:sz w:val="24"/>
    </w:rPr>
  </w:style>
  <w:style w:default="1" w:styleId="Style_11_ch" w:type="character">
    <w:name w:val="Normal"/>
    <w:link w:val="Style_11"/>
    <w:rPr>
      <w:color w:val="000000"/>
      <w:sz w:val="24"/>
    </w:rPr>
  </w:style>
  <w:style w:styleId="Style_12" w:type="paragraph">
    <w:name w:val="Body Text Indent 2"/>
    <w:basedOn w:val="Style_11"/>
    <w:link w:val="Style_12_ch"/>
    <w:pPr>
      <w:ind w:firstLine="1418" w:left="0"/>
    </w:pPr>
  </w:style>
  <w:style w:styleId="Style_12_ch" w:type="character">
    <w:name w:val="Body Text Indent 2"/>
    <w:basedOn w:val="Style_11_ch"/>
    <w:link w:val="Style_12"/>
  </w:style>
  <w:style w:styleId="Style_13" w:type="paragraph">
    <w:name w:val="toc 2"/>
    <w:next w:val="Style_11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9" w:type="paragraph">
    <w:name w:val="blk"/>
    <w:basedOn w:val="Style_14"/>
    <w:link w:val="Style_9_ch"/>
  </w:style>
  <w:style w:styleId="Style_9_ch" w:type="character">
    <w:name w:val="blk"/>
    <w:basedOn w:val="Style_14_ch"/>
    <w:link w:val="Style_9"/>
  </w:style>
  <w:style w:styleId="Style_15" w:type="paragraph">
    <w:name w:val="toc 4"/>
    <w:next w:val="Style_11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1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ConsPlusNormal"/>
    <w:link w:val="Style_18_ch"/>
    <w:pPr>
      <w:ind w:firstLine="720" w:left="0"/>
    </w:pPr>
    <w:rPr>
      <w:rFonts w:ascii="Arial" w:hAnsi="Arial"/>
      <w:color w:val="000000"/>
    </w:rPr>
  </w:style>
  <w:style w:styleId="Style_18_ch" w:type="character">
    <w:name w:val="ConsPlusNormal"/>
    <w:link w:val="Style_18"/>
    <w:rPr>
      <w:rFonts w:ascii="Arial" w:hAnsi="Arial"/>
      <w:color w:val="000000"/>
    </w:rPr>
  </w:style>
  <w:style w:styleId="Style_8" w:type="paragraph">
    <w:name w:val="apple-converted-space"/>
    <w:basedOn w:val="Style_14"/>
    <w:link w:val="Style_8_ch"/>
  </w:style>
  <w:style w:styleId="Style_8_ch" w:type="character">
    <w:name w:val="apple-converted-space"/>
    <w:basedOn w:val="Style_14_ch"/>
    <w:link w:val="Style_8"/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19" w:type="paragraph">
    <w:name w:val="Знак Знак Знак Знак"/>
    <w:basedOn w:val="Style_11"/>
    <w:link w:val="Style_19_ch"/>
    <w:pPr>
      <w:widowControl w:val="0"/>
      <w:spacing w:after="160" w:line="240" w:lineRule="exact"/>
      <w:ind/>
      <w:jc w:val="right"/>
    </w:pPr>
    <w:rPr>
      <w:sz w:val="20"/>
    </w:rPr>
  </w:style>
  <w:style w:styleId="Style_19_ch" w:type="character">
    <w:name w:val="Знак Знак Знак Знак"/>
    <w:basedOn w:val="Style_11_ch"/>
    <w:link w:val="Style_19"/>
    <w:rPr>
      <w:sz w:val="20"/>
    </w:rPr>
  </w:style>
  <w:style w:styleId="Style_20" w:type="paragraph">
    <w:name w:val="Balloon Text"/>
    <w:basedOn w:val="Style_11"/>
    <w:link w:val="Style_20_ch"/>
    <w:rPr>
      <w:rFonts w:ascii="Tahoma" w:hAnsi="Tahoma"/>
      <w:sz w:val="16"/>
    </w:rPr>
  </w:style>
  <w:style w:styleId="Style_20_ch" w:type="character">
    <w:name w:val="Balloon Text"/>
    <w:basedOn w:val="Style_11_ch"/>
    <w:link w:val="Style_20"/>
    <w:rPr>
      <w:rFonts w:ascii="Tahoma" w:hAnsi="Tahoma"/>
      <w:sz w:val="16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3"/>
    <w:next w:val="Style_11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" w:type="paragraph">
    <w:name w:val="Номер страницы1"/>
    <w:basedOn w:val="Style_14"/>
    <w:link w:val="Style_1_ch"/>
  </w:style>
  <w:style w:styleId="Style_1_ch" w:type="character">
    <w:name w:val="Номер страницы1"/>
    <w:basedOn w:val="Style_14_ch"/>
    <w:link w:val="Style_1"/>
  </w:style>
  <w:style w:styleId="Style_23" w:type="paragraph">
    <w:name w:val="heading 5"/>
    <w:basedOn w:val="Style_11"/>
    <w:next w:val="Style_11"/>
    <w:link w:val="Style_23_ch"/>
    <w:uiPriority w:val="9"/>
    <w:qFormat/>
    <w:pPr>
      <w:keepNext w:val="1"/>
      <w:ind w:firstLine="567" w:left="0"/>
      <w:outlineLvl w:val="4"/>
    </w:pPr>
    <w:rPr>
      <w:sz w:val="28"/>
    </w:rPr>
  </w:style>
  <w:style w:styleId="Style_23_ch" w:type="character">
    <w:name w:val="heading 5"/>
    <w:basedOn w:val="Style_11_ch"/>
    <w:link w:val="Style_23"/>
    <w:rPr>
      <w:sz w:val="28"/>
    </w:rPr>
  </w:style>
  <w:style w:styleId="Style_14" w:type="paragraph">
    <w:name w:val="Основной шрифт абзаца1"/>
    <w:link w:val="Style_14_ch"/>
    <w:rPr>
      <w:color w:val="000000"/>
    </w:rPr>
  </w:style>
  <w:style w:styleId="Style_14_ch" w:type="character">
    <w:name w:val="Основной шрифт абзаца1"/>
    <w:link w:val="Style_14"/>
    <w:rPr>
      <w:color w:val="000000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1_ch"/>
    <w:link w:val="Style_3"/>
    <w:rPr>
      <w:sz w:val="28"/>
    </w:rPr>
  </w:style>
  <w:style w:styleId="Style_25" w:type="paragraph">
    <w:name w:val="Body Text"/>
    <w:basedOn w:val="Style_11"/>
    <w:link w:val="Style_25_ch"/>
    <w:rPr>
      <w:sz w:val="28"/>
    </w:rPr>
  </w:style>
  <w:style w:styleId="Style_25_ch" w:type="character">
    <w:name w:val="Body Text"/>
    <w:basedOn w:val="Style_11_ch"/>
    <w:link w:val="Style_25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1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Body Text Indent 3"/>
    <w:basedOn w:val="Style_11"/>
    <w:link w:val="Style_29_ch"/>
    <w:pPr>
      <w:ind w:firstLine="1440" w:left="0"/>
    </w:pPr>
  </w:style>
  <w:style w:styleId="Style_29_ch" w:type="character">
    <w:name w:val="Body Text Indent 3"/>
    <w:basedOn w:val="Style_11_ch"/>
    <w:link w:val="Style_29"/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  <w:color w:val="000000"/>
    </w:rPr>
  </w:style>
  <w:style w:styleId="Style_30_ch" w:type="character">
    <w:name w:val="Header and Footer"/>
    <w:link w:val="Style_30"/>
    <w:rPr>
      <w:rFonts w:ascii="XO Thames" w:hAnsi="XO Thames"/>
      <w:color w:val="000000"/>
    </w:rPr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31" w:type="paragraph">
    <w:name w:val="toc 9"/>
    <w:next w:val="Style_11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11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5" w:type="paragraph">
    <w:name w:val="Normal_0"/>
    <w:link w:val="Style_5_ch"/>
    <w:pPr>
      <w:widowControl w:val="0"/>
      <w:ind/>
    </w:pPr>
    <w:rPr>
      <w:color w:val="000000"/>
    </w:rPr>
  </w:style>
  <w:style w:styleId="Style_5_ch" w:type="character">
    <w:name w:val="Normal_0"/>
    <w:link w:val="Style_5"/>
    <w:rPr>
      <w:color w:val="000000"/>
    </w:rPr>
  </w:style>
  <w:style w:styleId="Style_33" w:type="paragraph">
    <w:name w:val="toc 5"/>
    <w:next w:val="Style_11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1"/>
    <w:basedOn w:val="Style_11"/>
    <w:link w:val="Style_34_ch"/>
    <w:pPr>
      <w:widowControl w:val="0"/>
      <w:spacing w:after="160" w:line="240" w:lineRule="exact"/>
      <w:ind/>
      <w:jc w:val="right"/>
    </w:pPr>
    <w:rPr>
      <w:sz w:val="20"/>
    </w:rPr>
  </w:style>
  <w:style w:styleId="Style_34_ch" w:type="character">
    <w:name w:val="1"/>
    <w:basedOn w:val="Style_11_ch"/>
    <w:link w:val="Style_34"/>
    <w:rPr>
      <w:sz w:val="20"/>
    </w:rPr>
  </w:style>
  <w:style w:styleId="Style_35" w:type="paragraph">
    <w:name w:val="Subtitle"/>
    <w:next w:val="Style_11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  <w:color w:val="000000"/>
    </w:rPr>
  </w:style>
  <w:style w:styleId="Style_36_ch" w:type="character">
    <w:name w:val="ConsPlusNonformat"/>
    <w:link w:val="Style_36"/>
    <w:rPr>
      <w:rFonts w:ascii="Courier New" w:hAnsi="Courier New"/>
      <w:color w:val="000000"/>
    </w:rPr>
  </w:style>
  <w:style w:styleId="Style_37" w:type="paragraph">
    <w:name w:val="Title"/>
    <w:basedOn w:val="Style_11"/>
    <w:link w:val="Style_37_ch"/>
    <w:uiPriority w:val="10"/>
    <w:qFormat/>
    <w:pPr>
      <w:ind/>
      <w:jc w:val="center"/>
    </w:pPr>
    <w:rPr>
      <w:b w:val="1"/>
      <w:sz w:val="28"/>
    </w:rPr>
  </w:style>
  <w:style w:styleId="Style_37_ch" w:type="character">
    <w:name w:val="Title"/>
    <w:basedOn w:val="Style_11_ch"/>
    <w:link w:val="Style_37"/>
    <w:rPr>
      <w:b w:val="1"/>
      <w:sz w:val="28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38" w:type="paragraph">
    <w:name w:val="heading 4"/>
    <w:basedOn w:val="Style_11"/>
    <w:next w:val="Style_11"/>
    <w:link w:val="Style_38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8_ch" w:type="character">
    <w:name w:val="heading 4"/>
    <w:basedOn w:val="Style_11_ch"/>
    <w:link w:val="Style_38"/>
    <w:rPr>
      <w:b w:val="1"/>
      <w:spacing w:val="60"/>
    </w:rPr>
  </w:style>
  <w:style w:styleId="Style_39" w:type="paragraph">
    <w:name w:val="header"/>
    <w:basedOn w:val="Style_11"/>
    <w:link w:val="Style_39_ch"/>
    <w:pPr>
      <w:tabs>
        <w:tab w:leader="none" w:pos="4153" w:val="center"/>
        <w:tab w:leader="none" w:pos="8306" w:val="right"/>
      </w:tabs>
      <w:ind/>
    </w:pPr>
  </w:style>
  <w:style w:styleId="Style_39_ch" w:type="character">
    <w:name w:val="header"/>
    <w:basedOn w:val="Style_11_ch"/>
    <w:link w:val="Style_39"/>
  </w:style>
  <w:style w:styleId="Style_40" w:type="paragraph">
    <w:name w:val="Обычный1"/>
    <w:link w:val="Style_40_ch"/>
    <w:rPr>
      <w:sz w:val="24"/>
    </w:rPr>
  </w:style>
  <w:style w:styleId="Style_40_ch" w:type="character">
    <w:name w:val="Обычный1"/>
    <w:link w:val="Style_40"/>
    <w:rPr>
      <w:sz w:val="24"/>
    </w:rPr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7_ch" w:type="character">
    <w:name w:val="heading 2"/>
    <w:basedOn w:val="Style_11_ch"/>
    <w:link w:val="Style_7"/>
    <w:rPr>
      <w:b w:val="1"/>
      <w:sz w:val="28"/>
    </w:rPr>
  </w:style>
  <w:style w:styleId="Style_41" w:type="paragraph">
    <w:name w:val="heading 6"/>
    <w:basedOn w:val="Style_11"/>
    <w:next w:val="Style_11"/>
    <w:link w:val="Style_41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41_ch" w:type="character">
    <w:name w:val="heading 6"/>
    <w:basedOn w:val="Style_11_ch"/>
    <w:link w:val="Style_41"/>
    <w:rPr>
      <w:sz w:val="28"/>
    </w:r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2023-02-08T12:03:54Z</dcterms:modified>
</cp:coreProperties>
</file>