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E3" w:rsidRPr="00EA54AD" w:rsidRDefault="007262E3" w:rsidP="007262E3">
      <w:pPr>
        <w:jc w:val="center"/>
      </w:pPr>
      <w:r w:rsidRPr="00EA54AD">
        <w:t xml:space="preserve">                                               Утверждаю:</w:t>
      </w:r>
    </w:p>
    <w:p w:rsidR="007262E3" w:rsidRPr="00EA54AD" w:rsidRDefault="007262E3" w:rsidP="007262E3">
      <w:pPr>
        <w:jc w:val="center"/>
      </w:pPr>
      <w:r w:rsidRPr="00EA54AD">
        <w:t xml:space="preserve">                                                               Глава  Администрации </w:t>
      </w:r>
    </w:p>
    <w:p w:rsidR="007262E3" w:rsidRPr="00EA54AD" w:rsidRDefault="007262E3" w:rsidP="007262E3">
      <w:pPr>
        <w:jc w:val="center"/>
      </w:pPr>
      <w:r w:rsidRPr="00EA54AD">
        <w:t xml:space="preserve">                                                               </w:t>
      </w:r>
      <w:proofErr w:type="spellStart"/>
      <w:r w:rsidRPr="00EA54AD">
        <w:t>Верхнесвечниковского</w:t>
      </w:r>
      <w:proofErr w:type="spellEnd"/>
    </w:p>
    <w:p w:rsidR="007262E3" w:rsidRPr="00EA54AD" w:rsidRDefault="007262E3" w:rsidP="007262E3">
      <w:pPr>
        <w:jc w:val="center"/>
      </w:pPr>
      <w:r w:rsidRPr="00EA54AD">
        <w:t xml:space="preserve">                                                             сельского поселения </w:t>
      </w:r>
    </w:p>
    <w:p w:rsidR="007262E3" w:rsidRPr="00EA54AD" w:rsidRDefault="007262E3" w:rsidP="007262E3">
      <w:pPr>
        <w:jc w:val="center"/>
      </w:pPr>
      <w:r w:rsidRPr="00EA54AD">
        <w:t xml:space="preserve">                                                                   «______» ___________________ </w:t>
      </w:r>
    </w:p>
    <w:p w:rsidR="007262E3" w:rsidRPr="00EA54AD" w:rsidRDefault="007262E3" w:rsidP="007262E3">
      <w:pPr>
        <w:jc w:val="center"/>
      </w:pPr>
      <w:r w:rsidRPr="00EA54AD">
        <w:t xml:space="preserve">                                                                        _____________ С.Ф.Демченко</w:t>
      </w:r>
    </w:p>
    <w:p w:rsidR="007262E3" w:rsidRPr="00EA54AD" w:rsidRDefault="007262E3" w:rsidP="007262E3">
      <w:pPr>
        <w:jc w:val="center"/>
      </w:pPr>
    </w:p>
    <w:p w:rsidR="007262E3" w:rsidRPr="00EA54AD" w:rsidRDefault="007262E3" w:rsidP="007262E3">
      <w:pPr>
        <w:jc w:val="center"/>
      </w:pPr>
    </w:p>
    <w:p w:rsidR="007262E3" w:rsidRPr="00EA54AD" w:rsidRDefault="007262E3" w:rsidP="007262E3">
      <w:r w:rsidRPr="00EA54AD">
        <w:rPr>
          <w:b/>
        </w:rPr>
        <w:t xml:space="preserve">                    Должностная инструкция</w:t>
      </w:r>
      <w:r w:rsidRPr="00EA54AD">
        <w:t xml:space="preserve">  </w:t>
      </w:r>
    </w:p>
    <w:p w:rsidR="007262E3" w:rsidRPr="00EA54AD" w:rsidRDefault="007262E3" w:rsidP="007262E3">
      <w:r w:rsidRPr="00EA54AD">
        <w:t>ведущего специалиста сектора экономики и финансов (специалиста в сфере закупок)</w:t>
      </w:r>
    </w:p>
    <w:p w:rsidR="007262E3" w:rsidRPr="00EA54AD" w:rsidRDefault="007262E3" w:rsidP="007262E3">
      <w:pPr>
        <w:tabs>
          <w:tab w:val="left" w:pos="920"/>
        </w:tabs>
        <w:rPr>
          <w:b/>
        </w:rPr>
      </w:pPr>
      <w:r w:rsidRPr="00EA54AD">
        <w:tab/>
      </w:r>
      <w:r w:rsidRPr="00EA54AD">
        <w:tab/>
      </w:r>
    </w:p>
    <w:p w:rsidR="007262E3" w:rsidRPr="00EA54AD" w:rsidRDefault="007262E3" w:rsidP="007262E3">
      <w:pPr>
        <w:numPr>
          <w:ilvl w:val="0"/>
          <w:numId w:val="1"/>
        </w:numPr>
        <w:jc w:val="center"/>
      </w:pPr>
      <w:r w:rsidRPr="00EA54AD">
        <w:t>Общие положения</w:t>
      </w:r>
    </w:p>
    <w:p w:rsidR="007262E3" w:rsidRPr="00EA54AD" w:rsidRDefault="007262E3" w:rsidP="007262E3">
      <w:r w:rsidRPr="00EA54AD">
        <w:t>1.1. Ведущий специалист сектора экономики и финансов (специали</w:t>
      </w:r>
      <w:proofErr w:type="gramStart"/>
      <w:r w:rsidRPr="00EA54AD">
        <w:t>ст в сф</w:t>
      </w:r>
      <w:proofErr w:type="gramEnd"/>
      <w:r w:rsidRPr="00EA54AD">
        <w:t xml:space="preserve">ере закупок)  назначается и  увольняется Главой Администрации  </w:t>
      </w:r>
      <w:proofErr w:type="spellStart"/>
      <w:r w:rsidRPr="00EA54AD">
        <w:t>Верхнесвечниковского</w:t>
      </w:r>
      <w:proofErr w:type="spellEnd"/>
      <w:r w:rsidRPr="00EA54AD">
        <w:t xml:space="preserve"> сельского поселения.</w:t>
      </w:r>
    </w:p>
    <w:p w:rsidR="007262E3" w:rsidRPr="00EA54AD" w:rsidRDefault="007262E3" w:rsidP="007262E3">
      <w:pPr>
        <w:ind w:left="360"/>
        <w:jc w:val="both"/>
      </w:pPr>
      <w:r w:rsidRPr="00EA54AD">
        <w:t>1.2.  Ведущий специали</w:t>
      </w:r>
      <w:proofErr w:type="gramStart"/>
      <w:r w:rsidRPr="00EA54AD">
        <w:t>ст в св</w:t>
      </w:r>
      <w:proofErr w:type="gramEnd"/>
      <w:r w:rsidRPr="00EA54AD">
        <w:t>оей деятельности руководствуется:</w:t>
      </w:r>
    </w:p>
    <w:p w:rsidR="007262E3" w:rsidRPr="00EA54AD" w:rsidRDefault="007262E3" w:rsidP="007262E3">
      <w:pPr>
        <w:ind w:left="360"/>
        <w:jc w:val="both"/>
      </w:pPr>
      <w:r w:rsidRPr="00EA54AD">
        <w:t>- Кодексами РФ</w:t>
      </w:r>
    </w:p>
    <w:p w:rsidR="007262E3" w:rsidRPr="00EA54AD" w:rsidRDefault="007262E3" w:rsidP="007262E3">
      <w:pPr>
        <w:ind w:left="360"/>
        <w:jc w:val="both"/>
      </w:pPr>
      <w:r w:rsidRPr="00EA54AD">
        <w:t xml:space="preserve">- Законами РФ </w:t>
      </w:r>
    </w:p>
    <w:p w:rsidR="007262E3" w:rsidRPr="00EA54AD" w:rsidRDefault="007262E3" w:rsidP="007262E3">
      <w:pPr>
        <w:ind w:left="360"/>
        <w:jc w:val="both"/>
      </w:pPr>
      <w:r w:rsidRPr="00EA54AD">
        <w:t>- Указами Президента РФ</w:t>
      </w:r>
    </w:p>
    <w:p w:rsidR="007262E3" w:rsidRPr="00EA54AD" w:rsidRDefault="007262E3" w:rsidP="007262E3">
      <w:pPr>
        <w:ind w:left="360"/>
        <w:jc w:val="both"/>
      </w:pPr>
      <w:r w:rsidRPr="00EA54AD">
        <w:t>- Постановлениями Правительства РФ</w:t>
      </w:r>
    </w:p>
    <w:p w:rsidR="007262E3" w:rsidRPr="00EA54AD" w:rsidRDefault="007262E3" w:rsidP="007262E3">
      <w:pPr>
        <w:ind w:left="360"/>
        <w:jc w:val="both"/>
      </w:pPr>
      <w:r w:rsidRPr="00EA54AD">
        <w:t>- Положением о бухгалтерском учете и отчетности в РФ</w:t>
      </w:r>
    </w:p>
    <w:p w:rsidR="007262E3" w:rsidRPr="00EA54AD" w:rsidRDefault="007262E3" w:rsidP="007262E3">
      <w:pPr>
        <w:ind w:left="360"/>
        <w:jc w:val="both"/>
      </w:pPr>
      <w:r w:rsidRPr="00EA54AD">
        <w:t>- Нормативными документами, регулирующими взаимоотношения с органами федерального значения и кредитными организациями</w:t>
      </w:r>
    </w:p>
    <w:p w:rsidR="007262E3" w:rsidRPr="00EA54AD" w:rsidRDefault="007262E3" w:rsidP="007262E3">
      <w:pPr>
        <w:ind w:left="360"/>
        <w:jc w:val="both"/>
      </w:pPr>
      <w:r w:rsidRPr="00EA54AD">
        <w:t xml:space="preserve">- Рекомендациями, методическими указаниями Министерства финансов Ростовской области, финансового отдела </w:t>
      </w:r>
      <w:proofErr w:type="spellStart"/>
      <w:r w:rsidRPr="00EA54AD">
        <w:t>Кашарского</w:t>
      </w:r>
      <w:proofErr w:type="spellEnd"/>
      <w:r w:rsidRPr="00EA54AD">
        <w:t xml:space="preserve"> района.</w:t>
      </w:r>
    </w:p>
    <w:p w:rsidR="007262E3" w:rsidRPr="00EA54AD" w:rsidRDefault="007262E3" w:rsidP="007262E3">
      <w:pPr>
        <w:ind w:left="360"/>
        <w:jc w:val="both"/>
      </w:pPr>
      <w:r w:rsidRPr="00EA54AD">
        <w:t xml:space="preserve">- Положением о бюджетном процессе в </w:t>
      </w:r>
      <w:proofErr w:type="spellStart"/>
      <w:r w:rsidRPr="00EA54AD">
        <w:t>Верхнесвечниковском</w:t>
      </w:r>
      <w:proofErr w:type="spellEnd"/>
      <w:r w:rsidRPr="00EA54AD">
        <w:t xml:space="preserve"> сельском поселении,</w:t>
      </w:r>
    </w:p>
    <w:p w:rsidR="007262E3" w:rsidRPr="00EA54AD" w:rsidRDefault="007262E3" w:rsidP="007262E3">
      <w:pPr>
        <w:ind w:left="360"/>
        <w:jc w:val="both"/>
      </w:pPr>
      <w:r w:rsidRPr="00EA54AD">
        <w:t>-Федеральным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7262E3" w:rsidRPr="00EA54AD" w:rsidRDefault="007262E3" w:rsidP="007262E3">
      <w:pPr>
        <w:ind w:left="360"/>
        <w:jc w:val="both"/>
      </w:pPr>
    </w:p>
    <w:p w:rsidR="007262E3" w:rsidRPr="00EA54AD" w:rsidRDefault="007262E3" w:rsidP="007262E3">
      <w:pPr>
        <w:ind w:left="360"/>
        <w:jc w:val="center"/>
      </w:pPr>
      <w:r w:rsidRPr="00EA54AD">
        <w:t>2. Задачи и обязанности</w:t>
      </w:r>
    </w:p>
    <w:p w:rsidR="007262E3" w:rsidRPr="00EA54AD" w:rsidRDefault="007262E3" w:rsidP="007262E3">
      <w:r w:rsidRPr="00EA54AD">
        <w:t>На   ведущего специалиста сектора экономики и финансов (специалиста в сфере закупок)  возлагаются следующие обязанности: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Составление прогноза объемов закупаемой продукции.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Составление прогноза социально-экономического развития поселения.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договоров, ведение реестра контрактов, подготовка извещений котировочных заявок, конкурсных заявок.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Ведение кассовой книги.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и сдача платежных поручений в ОФК.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 xml:space="preserve"> Получение и выдача заработной платы, аванса, подотчетных сумм, командировочных.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 xml:space="preserve">Подготовка и сдача сведений о доходах физических лиц формы 2-НДФЛ в органы </w:t>
      </w:r>
      <w:proofErr w:type="gramStart"/>
      <w:r w:rsidRPr="00EA54AD">
        <w:t>МРИ</w:t>
      </w:r>
      <w:proofErr w:type="gramEnd"/>
      <w:r w:rsidRPr="00EA54AD">
        <w:t xml:space="preserve"> ФНС. 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Учет и выдача путевых листов, формирование отчета по ГСМ.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Учет и выдача доверенностей.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Учет и выдача командировочных удостоверений.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Получение выписок из ОФК.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и сдача  налоговой декларации по транспортному налогу.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 xml:space="preserve">Подготовка и сдача   налоговой декларации по земельному налогу. 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 и сдача налоговой декларации на имущество.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 xml:space="preserve">Подготовка  и сдача  индивидуальных сведений о страховом стаже и начисленных страховых взносах на обязательное страхование. 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 и сдача   расчета авансовых платежей по единому социальному налогу для налогоплательщиков.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lastRenderedPageBreak/>
        <w:t>Подготовка и сдача расчета авансовых платежей по страховым взносам на обязательное пенсионное страхование для лиц, производящих выплаты физическим лицам.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Подготовка и сдача отчетности в отдел экономики и отдел статистики.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 xml:space="preserve">Выполнение разовых служебных поручений Главы Администрации </w:t>
      </w:r>
      <w:proofErr w:type="spellStart"/>
      <w:r w:rsidRPr="00EA54AD">
        <w:t>Верхнесвечниковского</w:t>
      </w:r>
      <w:proofErr w:type="spellEnd"/>
      <w:r w:rsidRPr="00EA54AD">
        <w:t xml:space="preserve"> сельского поселения.</w:t>
      </w:r>
    </w:p>
    <w:p w:rsidR="007262E3" w:rsidRPr="00EA54AD" w:rsidRDefault="007262E3" w:rsidP="007262E3">
      <w:pPr>
        <w:numPr>
          <w:ilvl w:val="1"/>
          <w:numId w:val="2"/>
        </w:numPr>
      </w:pPr>
      <w:r w:rsidRPr="00EA54AD">
        <w:t>Разработка и ведение целевых программ.</w:t>
      </w:r>
    </w:p>
    <w:p w:rsidR="00EA54AD" w:rsidRPr="00EA54AD" w:rsidRDefault="00EA54AD" w:rsidP="00EA54AD">
      <w:pPr>
        <w:rPr>
          <w:b/>
        </w:rPr>
      </w:pPr>
      <w:r>
        <w:t>2.2</w:t>
      </w:r>
      <w:r w:rsidRPr="00EA54AD">
        <w:t>1.</w:t>
      </w:r>
      <w:r w:rsidRPr="00EA54AD">
        <w:rPr>
          <w:b/>
          <w:color w:val="000000"/>
        </w:rPr>
        <w:t>При планировании закупок</w:t>
      </w:r>
      <w:r w:rsidRPr="00EA54AD">
        <w:rPr>
          <w:color w:val="000000"/>
        </w:rPr>
        <w:t>: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б)  организует утверждение плана-графика;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в)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</w:t>
      </w:r>
      <w:r w:rsidRPr="00EA54AD">
        <w:rPr>
          <w:color w:val="000000"/>
        </w:rPr>
        <w:t>2</w:t>
      </w:r>
      <w:proofErr w:type="gramStart"/>
      <w:r>
        <w:rPr>
          <w:color w:val="000000"/>
        </w:rPr>
        <w:t xml:space="preserve"> </w:t>
      </w:r>
      <w:r w:rsidRPr="00EA54AD">
        <w:rPr>
          <w:b/>
          <w:color w:val="000000"/>
        </w:rPr>
        <w:t>П</w:t>
      </w:r>
      <w:proofErr w:type="gramEnd"/>
      <w:r w:rsidRPr="00EA54AD">
        <w:rPr>
          <w:b/>
          <w:color w:val="000000"/>
        </w:rPr>
        <w:t xml:space="preserve">ри определении поставщиков (подрядчиков, исполнителей):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а) выбирает способ определения поставщика (подрядчика, исполнителя);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в) уточняет в рамках обоснования цены цену контракта, заключаемого с единственным поставщиком (подрядчиком, исполнителем);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A54AD">
        <w:rPr>
          <w:color w:val="000000"/>
        </w:rPr>
        <w:t>д</w:t>
      </w:r>
      <w:proofErr w:type="spellEnd"/>
      <w:r w:rsidRPr="00EA54AD">
        <w:rPr>
          <w:color w:val="000000"/>
        </w:rPr>
        <w:t xml:space="preserve">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е)  организует подготовку описания объекта закупки в документации о закупке;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 xml:space="preserve">ж) осуществляет организационно-техническое обеспечение деятельности комиссий по осуществлению закупок, в том числе обеспечивает проверку: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ab/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A54AD">
        <w:rPr>
          <w:color w:val="000000"/>
        </w:rPr>
        <w:t>являющихся</w:t>
      </w:r>
      <w:proofErr w:type="gramEnd"/>
      <w:r w:rsidRPr="00EA54AD">
        <w:rPr>
          <w:color w:val="000000"/>
        </w:rPr>
        <w:t xml:space="preserve"> объектом закупки;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rPr>
          <w:color w:val="000000"/>
        </w:rPr>
        <w:tab/>
        <w:t xml:space="preserve">правомочности участника закупки заключать контракт;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rPr>
          <w:color w:val="000000"/>
        </w:rPr>
        <w:tab/>
        <w:t xml:space="preserve">не проведения ликвидации </w:t>
      </w:r>
      <w:r w:rsidRPr="00EA54AD">
        <w:t xml:space="preserve">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tab/>
        <w:t>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tab/>
        <w:t xml:space="preserve">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tab/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tab/>
        <w:t xml:space="preserve"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</w:pPr>
      <w:r w:rsidRPr="00EA54AD">
        <w:tab/>
        <w:t xml:space="preserve">обладания участником закупки исключительными правами на результаты интеллектуальной деятельности;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 w:rsidRPr="00EA54AD">
        <w:lastRenderedPageBreak/>
        <w:tab/>
        <w:t>соответствия требованиям, установленным Правительством Российской Федерации в соответствии с частью 2 статьи 31 Федерального закона;</w:t>
      </w:r>
      <w:r w:rsidRPr="00EA54AD">
        <w:rPr>
          <w:color w:val="000000"/>
        </w:rPr>
        <w:t xml:space="preserve"> 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333333"/>
        </w:rPr>
      </w:pPr>
      <w:r w:rsidRPr="00EA54AD">
        <w:rPr>
          <w:color w:val="000000"/>
        </w:rPr>
        <w:t>2.</w:t>
      </w:r>
      <w:r>
        <w:rPr>
          <w:color w:val="000000"/>
        </w:rPr>
        <w:t>23.</w:t>
      </w:r>
      <w:r w:rsidRPr="00EA54AD">
        <w:rPr>
          <w:color w:val="000000"/>
        </w:rPr>
        <w:t>У</w:t>
      </w:r>
      <w:r w:rsidRPr="00EA54AD">
        <w:rPr>
          <w:color w:val="333333"/>
        </w:rPr>
        <w:t>частвуют в рассмотрении дел об обжаловании результатов определения поставщиков (подрядчиков, исполнителей) и осуществляют подготовку материалов для выполнения претензионной работы;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333333"/>
        </w:rPr>
        <w:t>2.24.О</w:t>
      </w:r>
      <w:r w:rsidRPr="00EA54AD">
        <w:rPr>
          <w:color w:val="333333"/>
        </w:rPr>
        <w:t>рганизуют в случае необходимости на стадии планирования закупок консультации с поставщиками (подрядчиками, исполнителями) и участвуют в таких консультациях в целях определения состояния конкурентной среды на соответствующих рынках товаров, работ, услуг, определения наилучших технологий и других решений для обеспечения государственных и муниципальных нужд;</w:t>
      </w:r>
    </w:p>
    <w:p w:rsidR="00EA54AD" w:rsidRPr="00EA54AD" w:rsidRDefault="00EA54AD" w:rsidP="00EA54A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2.25</w:t>
      </w:r>
      <w:r w:rsidRPr="00EA54AD">
        <w:rPr>
          <w:color w:val="000000"/>
        </w:rPr>
        <w:t xml:space="preserve">. </w:t>
      </w:r>
      <w:r>
        <w:rPr>
          <w:color w:val="000000"/>
        </w:rPr>
        <w:t>О</w:t>
      </w:r>
      <w:r w:rsidRPr="00EA54AD">
        <w:rPr>
          <w:color w:val="000000"/>
        </w:rPr>
        <w:t>существляет иные полномочия, предусмотренные Федеральным законом.</w:t>
      </w:r>
    </w:p>
    <w:p w:rsidR="00EA54AD" w:rsidRPr="00EA54AD" w:rsidRDefault="00EA54AD" w:rsidP="00EA54AD"/>
    <w:p w:rsidR="00EA54AD" w:rsidRPr="00EA54AD" w:rsidRDefault="00EA54AD" w:rsidP="00EA54AD">
      <w:pPr>
        <w:pStyle w:val="a3"/>
        <w:spacing w:line="360" w:lineRule="atLeast"/>
        <w:jc w:val="both"/>
      </w:pPr>
      <w:r w:rsidRPr="00EA54AD">
        <w:rPr>
          <w:color w:val="333333"/>
        </w:rPr>
        <w:t>2.26</w:t>
      </w:r>
      <w:r w:rsidRPr="00EA54AD">
        <w:t xml:space="preserve">.Представлять работодателю сведения о своих доходах, имуществе и обязательствах имущественного  характера и о доходах, об имуществе и обязательствах имущественного  характера  своих супруги (супруга) и несовершеннолетних детей. В случае </w:t>
      </w:r>
      <w:proofErr w:type="spellStart"/>
      <w:r w:rsidRPr="00EA54AD">
        <w:t>непредоставления</w:t>
      </w:r>
      <w:proofErr w:type="spellEnd"/>
      <w:r w:rsidRPr="00EA54AD">
        <w:t xml:space="preserve"> гражданином указанных сведений либо представление заведомо недостоверных или неполных сведений он освобождается от занимаемой должности муниципальной службы либо привлекается  к дисциплинарной ответственности в соответствии с законодательством РФ (п.8 ст.8 Закона № 273-ФЗ)</w:t>
      </w:r>
      <w:proofErr w:type="gramStart"/>
      <w:r w:rsidRPr="00EA54AD">
        <w:t>.Д</w:t>
      </w:r>
      <w:proofErr w:type="gramEnd"/>
      <w:r w:rsidRPr="00EA54AD">
        <w:t>анный пункт вступает в силу с 01.01.2010 г)</w:t>
      </w:r>
    </w:p>
    <w:p w:rsidR="00EA54AD" w:rsidRPr="00EA54AD" w:rsidRDefault="00EA54AD" w:rsidP="00EA54AD">
      <w:pPr>
        <w:ind w:left="360"/>
        <w:jc w:val="both"/>
      </w:pPr>
      <w:r w:rsidRPr="00EA54AD">
        <w:t xml:space="preserve">      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EA54AD" w:rsidRPr="00EA54AD" w:rsidRDefault="00EA54AD" w:rsidP="00EA54AD">
      <w:pPr>
        <w:ind w:left="360"/>
        <w:jc w:val="both"/>
      </w:pPr>
    </w:p>
    <w:p w:rsidR="00EA54AD" w:rsidRPr="00EA54AD" w:rsidRDefault="00EA54AD" w:rsidP="00EA54AD">
      <w:pPr>
        <w:jc w:val="both"/>
      </w:pPr>
      <w:r w:rsidRPr="00EA54AD">
        <w:t>2.27.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54AD" w:rsidRPr="00EA54AD" w:rsidRDefault="00EA54AD" w:rsidP="00EA54AD">
      <w:pPr>
        <w:jc w:val="both"/>
      </w:pPr>
      <w:proofErr w:type="gramStart"/>
      <w:r w:rsidRPr="00EA54AD">
        <w:t xml:space="preserve">2.28.Принимать меры по недопущению любой возможности возникновения конфликта интересов (под конфликтом интересов на муниципальной службе понимается ситуация, при которой личная заинтересованность </w:t>
      </w:r>
      <w:proofErr w:type="gramEnd"/>
    </w:p>
    <w:p w:rsidR="00EA54AD" w:rsidRPr="00EA54AD" w:rsidRDefault="00EA54AD" w:rsidP="00EA54AD">
      <w:pPr>
        <w:jc w:val="both"/>
      </w:pPr>
      <w:proofErr w:type="gramStart"/>
      <w:r w:rsidRPr="00EA54AD">
        <w:t>( прямая или косвенная) муниципального служащего влияет или может повлиять на надлежащее исполнение им должностных (служебных) обязанностей 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  <w:proofErr w:type="gramEnd"/>
      <w:r w:rsidRPr="00EA54AD">
        <w:t xml:space="preserve"> </w:t>
      </w:r>
      <w:proofErr w:type="gramStart"/>
      <w:r w:rsidRPr="00EA54AD">
        <w:t>Под личной заинтересованностью  муниципального служащего, которая влияет или может повлиять на надлежащее исполнение им  должностных (служебных) обязанностей, понимается возможность получения муниципальным служащим при исполнении им  должностных (служебных) обязанностей  доходов в виде денег, ценностей, иного имущества или услуг имущественного характера, иных имущественных прав для себя или для третьих лиц).</w:t>
      </w:r>
      <w:proofErr w:type="gramEnd"/>
    </w:p>
    <w:p w:rsidR="00EA54AD" w:rsidRPr="00EA54AD" w:rsidRDefault="00EA54AD" w:rsidP="00EA54AD">
      <w:pPr>
        <w:ind w:left="360"/>
        <w:jc w:val="both"/>
      </w:pPr>
      <w:r w:rsidRPr="00EA54AD">
        <w:tab/>
        <w:t>В письменной форме уведомить  своего непосредственного начальника о возникшем конфликте интересов или  о возможности его возникновения, как только ему станет об этом известно.</w:t>
      </w:r>
    </w:p>
    <w:p w:rsidR="00EA54AD" w:rsidRPr="00EA54AD" w:rsidRDefault="00EA54AD" w:rsidP="00EA54AD">
      <w:pPr>
        <w:jc w:val="both"/>
      </w:pPr>
    </w:p>
    <w:p w:rsidR="007262E3" w:rsidRPr="00EA54AD" w:rsidRDefault="007262E3" w:rsidP="007262E3"/>
    <w:p w:rsidR="007262E3" w:rsidRPr="00EA54AD" w:rsidRDefault="007262E3" w:rsidP="007262E3">
      <w:pPr>
        <w:numPr>
          <w:ilvl w:val="0"/>
          <w:numId w:val="2"/>
        </w:numPr>
        <w:jc w:val="center"/>
      </w:pPr>
      <w:r w:rsidRPr="00EA54AD">
        <w:t xml:space="preserve">Права 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В пределах своей компетентности разрабатывать проекты постановлений.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Вносить предложения по улучшению финансирования Администрации поселения, совершенствованию учета и отчетности.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Не принимать к оплате документы, оформленные с отступлением от действующего законодательства.</w:t>
      </w:r>
    </w:p>
    <w:p w:rsidR="007262E3" w:rsidRDefault="007262E3" w:rsidP="007262E3">
      <w:pPr>
        <w:jc w:val="both"/>
      </w:pPr>
    </w:p>
    <w:p w:rsidR="00A46EAE" w:rsidRPr="00EA54AD" w:rsidRDefault="00A46EAE" w:rsidP="007262E3">
      <w:pPr>
        <w:jc w:val="both"/>
      </w:pPr>
    </w:p>
    <w:p w:rsidR="007262E3" w:rsidRPr="00EA54AD" w:rsidRDefault="007262E3" w:rsidP="007262E3">
      <w:pPr>
        <w:numPr>
          <w:ilvl w:val="0"/>
          <w:numId w:val="2"/>
        </w:numPr>
        <w:jc w:val="center"/>
      </w:pPr>
      <w:r w:rsidRPr="00EA54AD">
        <w:lastRenderedPageBreak/>
        <w:t xml:space="preserve">Ответственность </w:t>
      </w:r>
    </w:p>
    <w:p w:rsidR="007262E3" w:rsidRPr="00EA54AD" w:rsidRDefault="007262E3" w:rsidP="007262E3">
      <w:pPr>
        <w:jc w:val="both"/>
      </w:pPr>
      <w:r w:rsidRPr="00EA54AD">
        <w:t>Специалист сектора экономики и финансов  несет ответственность: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За  невыполнение или ненадлежащее исполнение возложенных обязанностей,  предусмотренных настоящей должностной инструкцией, несет ответственность в пределах, определенных действующим трудовым законодательством РФ.</w:t>
      </w:r>
    </w:p>
    <w:p w:rsidR="007262E3" w:rsidRPr="00EA54AD" w:rsidRDefault="007262E3" w:rsidP="007262E3">
      <w:pPr>
        <w:numPr>
          <w:ilvl w:val="1"/>
          <w:numId w:val="2"/>
        </w:numPr>
        <w:jc w:val="both"/>
      </w:pPr>
      <w:r w:rsidRPr="00EA54AD">
        <w:t>За своевременное и качественное исполнение возложенных на него задач.</w:t>
      </w:r>
    </w:p>
    <w:p w:rsidR="007262E3" w:rsidRPr="00EA54AD" w:rsidRDefault="007262E3" w:rsidP="007262E3">
      <w:pPr>
        <w:jc w:val="both"/>
      </w:pPr>
    </w:p>
    <w:p w:rsidR="007262E3" w:rsidRPr="00A46EAE" w:rsidRDefault="007262E3" w:rsidP="007262E3">
      <w:pPr>
        <w:jc w:val="both"/>
      </w:pPr>
    </w:p>
    <w:p w:rsidR="00A46EAE" w:rsidRPr="00A46EAE" w:rsidRDefault="00A46EAE" w:rsidP="00A46E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46EAE">
        <w:rPr>
          <w:rFonts w:ascii="Times New Roman" w:hAnsi="Times New Roman"/>
          <w:sz w:val="24"/>
          <w:szCs w:val="24"/>
        </w:rPr>
        <w:t>5. Требования к работнику.</w:t>
      </w:r>
    </w:p>
    <w:p w:rsidR="00A46EAE" w:rsidRPr="00A46EAE" w:rsidRDefault="00A46EAE" w:rsidP="00A46EAE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46EAE" w:rsidRPr="00A46EAE" w:rsidRDefault="00A46EAE" w:rsidP="00A46EAE">
      <w:pPr>
        <w:jc w:val="both"/>
      </w:pPr>
      <w:r w:rsidRPr="00A46EAE">
        <w:t xml:space="preserve">5.1. </w:t>
      </w:r>
      <w:proofErr w:type="gramStart"/>
      <w:r w:rsidRPr="00A46EAE">
        <w:t xml:space="preserve">На должность    ведущего специалиста </w:t>
      </w:r>
      <w:r w:rsidRPr="00EA54AD">
        <w:t>(специалиста в сфере закупок)</w:t>
      </w:r>
      <w:r w:rsidRPr="00A46EAE">
        <w:t xml:space="preserve">  сектора экономики и финансов назначается лицо, имеющее высшее  образование или среднее профессиональное образование, профессиональные навыки  работы, проявившее знание Конституции РФ, Устава Ростовской области, устава муниципального образования, навыки работы с компьютером и  профессиональные навыки работы в сфере, соответствующей направлению деятельности структурного подразделения, </w:t>
      </w:r>
      <w:r w:rsidRPr="001F6CE3">
        <w:t>подготовки проектов муниципальных правовых актов,</w:t>
      </w:r>
      <w:r w:rsidRPr="00A46EAE">
        <w:t xml:space="preserve">  выполнения поручений непосредственного руководителя, эффективного планирования</w:t>
      </w:r>
      <w:proofErr w:type="gramEnd"/>
      <w:r w:rsidRPr="00A46EAE">
        <w:t xml:space="preserve"> рабочего (служебного) времени, использования опыта и мнения коллег. </w:t>
      </w:r>
    </w:p>
    <w:p w:rsidR="00A46EAE" w:rsidRPr="00A46EAE" w:rsidRDefault="00A46EAE" w:rsidP="00A46EAE">
      <w:pPr>
        <w:jc w:val="both"/>
      </w:pPr>
    </w:p>
    <w:p w:rsidR="00A46EAE" w:rsidRPr="00A46EAE" w:rsidRDefault="00A46EAE" w:rsidP="00A46EAE">
      <w:pPr>
        <w:jc w:val="both"/>
      </w:pPr>
    </w:p>
    <w:p w:rsidR="00A46EAE" w:rsidRPr="00A46EAE" w:rsidRDefault="00A46EAE" w:rsidP="00A46E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EAE"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 w:rsidRPr="00A46EAE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A46EAE">
        <w:rPr>
          <w:rFonts w:ascii="Times New Roman" w:hAnsi="Times New Roman"/>
          <w:sz w:val="24"/>
          <w:szCs w:val="24"/>
        </w:rPr>
        <w:t>:</w:t>
      </w:r>
    </w:p>
    <w:p w:rsidR="00A46EAE" w:rsidRPr="00A46EAE" w:rsidRDefault="00A46EAE" w:rsidP="00A46E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46EAE" w:rsidRPr="00A46EAE" w:rsidRDefault="00A46EAE" w:rsidP="00A46E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EAE">
        <w:rPr>
          <w:rFonts w:ascii="Times New Roman" w:hAnsi="Times New Roman"/>
          <w:sz w:val="24"/>
          <w:szCs w:val="24"/>
        </w:rPr>
        <w:t>Ведущий специалист (</w:t>
      </w:r>
      <w:r>
        <w:rPr>
          <w:rFonts w:ascii="Times New Roman" w:hAnsi="Times New Roman"/>
          <w:sz w:val="24"/>
          <w:szCs w:val="24"/>
        </w:rPr>
        <w:t>специали</w:t>
      </w:r>
      <w:proofErr w:type="gramStart"/>
      <w:r>
        <w:rPr>
          <w:rFonts w:ascii="Times New Roman" w:hAnsi="Times New Roman"/>
          <w:sz w:val="24"/>
          <w:szCs w:val="24"/>
        </w:rPr>
        <w:t>ст в сф</w:t>
      </w:r>
      <w:proofErr w:type="gramEnd"/>
      <w:r>
        <w:rPr>
          <w:rFonts w:ascii="Times New Roman" w:hAnsi="Times New Roman"/>
          <w:sz w:val="24"/>
          <w:szCs w:val="24"/>
        </w:rPr>
        <w:t>ере закупок</w:t>
      </w:r>
      <w:r w:rsidRPr="00A46EAE">
        <w:rPr>
          <w:rFonts w:ascii="Times New Roman" w:hAnsi="Times New Roman"/>
          <w:sz w:val="24"/>
          <w:szCs w:val="24"/>
        </w:rPr>
        <w:t xml:space="preserve">) </w:t>
      </w:r>
    </w:p>
    <w:p w:rsidR="00A46EAE" w:rsidRPr="00A46EAE" w:rsidRDefault="00A46EAE" w:rsidP="00A46E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46EAE">
        <w:rPr>
          <w:rFonts w:ascii="Times New Roman" w:hAnsi="Times New Roman"/>
          <w:sz w:val="24"/>
          <w:szCs w:val="24"/>
        </w:rPr>
        <w:t>___________________________________</w:t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  <w:t>____________________</w:t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  <w:t>(ФИО)</w:t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</w:r>
      <w:r w:rsidRPr="00A46EAE">
        <w:rPr>
          <w:rFonts w:ascii="Times New Roman" w:hAnsi="Times New Roman"/>
          <w:sz w:val="24"/>
          <w:szCs w:val="24"/>
        </w:rPr>
        <w:tab/>
        <w:t>(подпись)</w:t>
      </w:r>
    </w:p>
    <w:p w:rsidR="007262E3" w:rsidRPr="00A46EAE" w:rsidRDefault="007262E3" w:rsidP="007262E3">
      <w:pPr>
        <w:jc w:val="both"/>
      </w:pPr>
    </w:p>
    <w:p w:rsidR="007262E3" w:rsidRPr="00A46EAE" w:rsidRDefault="007262E3" w:rsidP="007262E3">
      <w:pPr>
        <w:jc w:val="both"/>
      </w:pPr>
    </w:p>
    <w:p w:rsidR="007262E3" w:rsidRPr="00A46EAE" w:rsidRDefault="007262E3" w:rsidP="007262E3">
      <w:pPr>
        <w:jc w:val="both"/>
      </w:pPr>
    </w:p>
    <w:p w:rsidR="0059318C" w:rsidRPr="00A46EAE" w:rsidRDefault="0059318C"/>
    <w:sectPr w:rsidR="0059318C" w:rsidRPr="00A46EAE" w:rsidSect="006B2085">
      <w:pgSz w:w="11906" w:h="16838"/>
      <w:pgMar w:top="899" w:right="110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75C"/>
    <w:multiLevelType w:val="multilevel"/>
    <w:tmpl w:val="E520C19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AC554C"/>
    <w:multiLevelType w:val="hybridMultilevel"/>
    <w:tmpl w:val="B96E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2E3"/>
    <w:rsid w:val="001B1852"/>
    <w:rsid w:val="0059318C"/>
    <w:rsid w:val="00691EC2"/>
    <w:rsid w:val="007262E3"/>
    <w:rsid w:val="00A46EAE"/>
    <w:rsid w:val="00EA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54AD"/>
  </w:style>
  <w:style w:type="paragraph" w:customStyle="1" w:styleId="ConsNormal">
    <w:name w:val="ConsNormal"/>
    <w:rsid w:val="00A46EA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1588</Words>
  <Characters>9056</Characters>
  <Application>Microsoft Office Word</Application>
  <DocSecurity>0</DocSecurity>
  <Lines>75</Lines>
  <Paragraphs>21</Paragraphs>
  <ScaleCrop>false</ScaleCrop>
  <Company>Home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2017-09-15T08:36:00Z</cp:lastPrinted>
  <dcterms:created xsi:type="dcterms:W3CDTF">2017-09-15T08:24:00Z</dcterms:created>
  <dcterms:modified xsi:type="dcterms:W3CDTF">2017-09-15T08:37:00Z</dcterms:modified>
</cp:coreProperties>
</file>