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7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8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9000000">
      <w:pPr>
        <w:ind/>
        <w:jc w:val="center"/>
      </w:pPr>
    </w:p>
    <w:p w14:paraId="0A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</w:tblGrid>
      <w:tr>
        <w:tc>
          <w:tcPr>
            <w:tcW w:type="dxa" w:w="4786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86"/>
            </w:tblGrid>
            <w:tr>
              <w:tc>
                <w:tcPr>
                  <w:tcW w:type="dxa" w:w="478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B000000">
                  <w:r>
                    <w:t xml:space="preserve"> «О бюджете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>Кашарского</w:t>
                  </w:r>
                  <w:r>
                    <w:t xml:space="preserve"> района на 2023 год и на плановый период 2024 и 2025 годов»</w:t>
                  </w:r>
                </w:p>
              </w:tc>
            </w:tr>
          </w:tbl>
          <w:p w14:paraId="0C000000">
            <w:pPr>
              <w:ind w:firstLine="851" w:left="0"/>
              <w:jc w:val="both"/>
              <w:outlineLvl w:val="0"/>
            </w:pPr>
          </w:p>
          <w:p w14:paraId="0D000000"/>
        </w:tc>
      </w:tr>
    </w:tbl>
    <w:p w14:paraId="0E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 «27 »  декабря 2022 года</w:t>
      </w:r>
    </w:p>
    <w:p w14:paraId="0F000000">
      <w:pPr>
        <w:pStyle w:val="Style_5"/>
        <w:ind w:firstLine="851" w:left="0"/>
        <w:jc w:val="both"/>
        <w:rPr>
          <w:spacing w:val="-13"/>
          <w:sz w:val="24"/>
        </w:rPr>
      </w:pPr>
    </w:p>
    <w:p w14:paraId="10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11000000">
      <w:pPr>
        <w:ind w:firstLine="851" w:left="0"/>
        <w:jc w:val="both"/>
      </w:pPr>
    </w:p>
    <w:p w14:paraId="12000000">
      <w:pPr>
        <w:ind w:firstLine="851" w:left="0"/>
        <w:jc w:val="center"/>
      </w:pPr>
      <w:r>
        <w:t>РЕШИЛО:</w:t>
      </w:r>
    </w:p>
    <w:p w14:paraId="13000000">
      <w:pPr>
        <w:ind w:firstLine="851" w:left="0"/>
        <w:jc w:val="center"/>
      </w:pPr>
    </w:p>
    <w:p w14:paraId="14000000">
      <w:pPr>
        <w:tabs>
          <w:tab w:leader="none" w:pos="1276" w:val="left"/>
        </w:tabs>
        <w:ind/>
        <w:jc w:val="both"/>
      </w:pPr>
      <w:r>
        <w:t xml:space="preserve">            Раздел I.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годов. </w:t>
      </w:r>
    </w:p>
    <w:p w14:paraId="15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6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</w:t>
      </w:r>
      <w:bookmarkStart w:id="1" w:name="_GoBack"/>
      <w:bookmarkEnd w:id="1"/>
      <w:r>
        <w:t>2 093,3 тыс. руб.;</w:t>
      </w:r>
    </w:p>
    <w:p w14:paraId="17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12 093,3 тыс. руб.;</w:t>
      </w:r>
    </w:p>
    <w:p w14:paraId="18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2024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руб.;</w:t>
      </w:r>
    </w:p>
    <w:p w14:paraId="19000000">
      <w:pPr>
        <w:ind w:firstLine="851" w:left="0"/>
        <w:jc w:val="both"/>
      </w:pPr>
      <w:r>
        <w:t xml:space="preserve">4) объём расходов на обслуживание муниципального долга </w:t>
      </w:r>
      <w:r>
        <w:t>Верхнесвечниковского</w:t>
      </w:r>
      <w:r>
        <w:t xml:space="preserve"> сельского поселения в сумме 0,0 тыс. рублей;</w:t>
      </w:r>
    </w:p>
    <w:p w14:paraId="1A000000">
      <w:pPr>
        <w:ind w:firstLine="851" w:left="0"/>
        <w:jc w:val="both"/>
      </w:pPr>
      <w:r>
        <w:t xml:space="preserve">5)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0,0 тыс. руб.;</w:t>
      </w:r>
    </w:p>
    <w:p w14:paraId="1B000000">
      <w:pPr>
        <w:ind w:firstLine="851" w:left="0"/>
        <w:jc w:val="both"/>
      </w:pPr>
      <w:r>
        <w:t xml:space="preserve">2.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плановый период 2024 и 2025 годов </w:t>
      </w:r>
      <w:r>
        <w:rPr>
          <w:spacing w:val="3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</w:t>
      </w:r>
      <w:r>
        <w:t xml:space="preserve"> соответственно:</w:t>
      </w:r>
    </w:p>
    <w:p w14:paraId="1C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2024 год в сумме 11 185,5 тыс. руб. и на 2025 год в сумме 10 938,8 тыс. руб.;</w:t>
      </w:r>
    </w:p>
    <w:p w14:paraId="1D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2024 год в сумме 11 185,5 тыс. руб.</w:t>
      </w:r>
      <w:r>
        <w:rPr>
          <w:sz w:val="28"/>
        </w:rPr>
        <w:t xml:space="preserve"> </w:t>
      </w:r>
      <w:r>
        <w:t>в том числе условно утвержденные расходы в сумме 276,6 тыс. рублей, и на 2025 год в сумме 10 938,8 тыс. руб.</w:t>
      </w:r>
      <w:r>
        <w:rPr>
          <w:sz w:val="28"/>
        </w:rPr>
        <w:t xml:space="preserve"> </w:t>
      </w:r>
      <w:r>
        <w:t>в том числе условно утвержденные расходы в сумме 540,6 тыс. рублей;</w:t>
      </w:r>
    </w:p>
    <w:p w14:paraId="1E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2025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 и на 1 января 2026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руб.;</w:t>
      </w:r>
    </w:p>
    <w:p w14:paraId="1F000000">
      <w:pPr>
        <w:tabs>
          <w:tab w:leader="none" w:pos="1276" w:val="left"/>
        </w:tabs>
        <w:ind w:firstLine="851" w:left="0"/>
        <w:jc w:val="both"/>
      </w:pPr>
      <w:r>
        <w:t xml:space="preserve">4) объём расходов на обслуживание муниципального долга </w:t>
      </w:r>
      <w:r>
        <w:t>Верхнесвечниковского</w:t>
      </w:r>
      <w:r>
        <w:t xml:space="preserve"> сельского поселения на 2024 год в сумме 0,0 тыс. рублей и на 2025 год в сумме 0,0 тыс. рублей;</w:t>
      </w:r>
    </w:p>
    <w:p w14:paraId="20000000">
      <w:pPr>
        <w:ind w:firstLine="851" w:left="0"/>
        <w:jc w:val="both"/>
      </w:pPr>
    </w:p>
    <w:p w14:paraId="21000000">
      <w:pPr>
        <w:ind w:firstLine="851" w:left="0"/>
        <w:jc w:val="both"/>
      </w:pPr>
      <w:r>
        <w:t xml:space="preserve">5)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2024 год в сумме 0,0 тыс. руб. и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2025 год в сумме 0,0 тыс. руб.;</w:t>
      </w:r>
    </w:p>
    <w:p w14:paraId="22000000">
      <w:pPr>
        <w:ind w:firstLine="851" w:left="0"/>
        <w:jc w:val="both"/>
      </w:pPr>
      <w:r>
        <w:t xml:space="preserve">3. Учесть в бюджете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объем поступлений доходов на 2023 год и на плановый период 2024 и 2025 годов согласно приложению 1 к настоящему решению.</w:t>
      </w:r>
    </w:p>
    <w:p w14:paraId="23000000">
      <w:pPr>
        <w:ind w:firstLine="851" w:left="0"/>
        <w:jc w:val="both"/>
      </w:pPr>
      <w:r>
        <w:t xml:space="preserve">4.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2 к настоящему решению.</w:t>
      </w:r>
    </w:p>
    <w:p w14:paraId="24000000">
      <w:pPr>
        <w:ind w:firstLine="851" w:left="0"/>
        <w:jc w:val="both"/>
      </w:pPr>
      <w:r>
        <w:t xml:space="preserve">5. Утвердить нормативы отчислений неналоговых доходов в бюджет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2024-2025 годов согласно приложению 3 к настоящему решению.</w:t>
      </w:r>
    </w:p>
    <w:p w14:paraId="25000000">
      <w:pPr>
        <w:ind w:firstLine="851" w:left="0"/>
        <w:jc w:val="both"/>
      </w:pPr>
      <w:r>
        <w:t xml:space="preserve">6. Возложить на сектор экономики и финансов  Администрации </w:t>
      </w:r>
      <w:r>
        <w:t>Верхнесвечниковского</w:t>
      </w:r>
      <w:r>
        <w:t xml:space="preserve"> сельского поселения полномочия по информационному взаимодействию с Управлением Федерального казначейства  по Ростовской области на 2023-2025 годы.</w:t>
      </w:r>
    </w:p>
    <w:p w14:paraId="26000000">
      <w:pPr>
        <w:ind w:firstLine="851" w:left="0"/>
        <w:jc w:val="both"/>
      </w:pPr>
      <w:r>
        <w:t xml:space="preserve">Раздел II. Бюджетные ассигнования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и на плановый период 2024 и 2025 годов.</w:t>
      </w:r>
    </w:p>
    <w:p w14:paraId="27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2023 год в сумме 173,3 тыс. рублей, на 2024 год в сумме 145,1 тыс. рублей, и на 2025 год в сумме 0,0 тыс. рублей.</w:t>
      </w:r>
    </w:p>
    <w:p w14:paraId="28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4 к настоящему решению.</w:t>
      </w:r>
    </w:p>
    <w:p w14:paraId="29000000">
      <w:pPr>
        <w:ind w:firstLine="851" w:left="0"/>
        <w:jc w:val="both"/>
      </w:pPr>
      <w:r>
        <w:t xml:space="preserve">3. Утвердить ведомственную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5 к настоящему решению.</w:t>
      </w:r>
    </w:p>
    <w:p w14:paraId="2A000000">
      <w:pPr>
        <w:ind/>
        <w:jc w:val="both"/>
      </w:pPr>
      <w:r>
        <w:t xml:space="preserve">          4.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</w:t>
      </w:r>
      <w:r>
        <w:t>непрограммным</w:t>
      </w:r>
      <w:r>
        <w:t xml:space="preserve"> 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согласно приложению 6 к настоящему решению.</w:t>
      </w:r>
    </w:p>
    <w:p w14:paraId="2B000000">
      <w:pPr>
        <w:ind w:firstLine="851" w:left="0"/>
        <w:jc w:val="both"/>
      </w:pPr>
      <w:r>
        <w:t xml:space="preserve">Раздел III. Особенности использования бюджетных ассигнований на обеспечение деятельности органов местного самоуправления </w:t>
      </w:r>
      <w:r>
        <w:t>Верхнесвечниковского</w:t>
      </w:r>
      <w:r>
        <w:t xml:space="preserve"> сельского поселения</w:t>
      </w:r>
    </w:p>
    <w:p w14:paraId="2C000000">
      <w:pPr>
        <w:ind w:firstLine="851" w:left="0"/>
        <w:jc w:val="both"/>
      </w:pPr>
      <w:r>
        <w:t xml:space="preserve">1.Установить, что размеры должностных окладов лиц, замещающих </w:t>
      </w:r>
      <w:r>
        <w:br/>
      </w:r>
      <w:r>
        <w:t xml:space="preserve">муниципальные должности администрации </w:t>
      </w:r>
      <w:r>
        <w:t>Верхнесвечниковского</w:t>
      </w:r>
      <w:r>
        <w:t xml:space="preserve"> сельского поселения, окладов денежного содержания по должностям муниципальной службы администрации </w:t>
      </w:r>
      <w:r>
        <w:t>Верхнесвечниковского</w:t>
      </w:r>
      <w:r>
        <w:t xml:space="preserve"> сельского поселения, должностных окладов технического персонала и ставок заработной платы обслуживающего персонала администрации </w:t>
      </w:r>
      <w:r>
        <w:t>Верхнесвечниковского</w:t>
      </w:r>
      <w:r>
        <w:t xml:space="preserve"> сельского поселения  индексируются с 1 октября 2023 года на 5,5 процента, с 1 октября 2024 года на </w:t>
      </w:r>
      <w:r>
        <w:br/>
      </w:r>
      <w:r>
        <w:t>4,0 процента, с 1 октября 2025</w:t>
      </w:r>
      <w:r>
        <w:t xml:space="preserve"> года на 4,0 процента.</w:t>
      </w:r>
    </w:p>
    <w:p w14:paraId="2D000000">
      <w:pPr>
        <w:widowControl w:val="0"/>
        <w:ind w:firstLine="709" w:left="0"/>
        <w:jc w:val="both"/>
        <w:outlineLvl w:val="0"/>
      </w:pPr>
      <w:r>
        <w:t xml:space="preserve">Раздел IV. Особенности использования бюджетных ассигнований на обеспечение деятельности муниципальных учреждений </w:t>
      </w:r>
      <w:r>
        <w:t>Верхнесвечниковского</w:t>
      </w:r>
      <w:r>
        <w:t xml:space="preserve"> сельского поселения.</w:t>
      </w:r>
    </w:p>
    <w:p w14:paraId="2E000000">
      <w:pPr>
        <w:ind w:firstLine="851" w:left="0"/>
        <w:jc w:val="both"/>
      </w:pPr>
      <w: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t>Верхнесвечниковского</w:t>
      </w:r>
      <w:r>
        <w:t xml:space="preserve"> сельского поселения индексируются с 1 октября 2023 года на 5,5 процента, с 1 октября 2024 года на 4,0 процента, с 1 октября 2025 года </w:t>
      </w:r>
      <w:r>
        <w:t>на</w:t>
      </w:r>
      <w:r>
        <w:t xml:space="preserve"> 4,0 </w:t>
      </w:r>
    </w:p>
    <w:p w14:paraId="2F000000">
      <w:pPr>
        <w:widowControl w:val="0"/>
        <w:ind w:firstLine="709" w:left="0"/>
        <w:jc w:val="both"/>
        <w:outlineLvl w:val="0"/>
        <w:rPr>
          <w:b w:val="1"/>
        </w:rPr>
      </w:pPr>
      <w:r>
        <w:t>Раздел V. Особенности использования бюджетных ассигнований.</w:t>
      </w:r>
    </w:p>
    <w:p w14:paraId="30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t xml:space="preserve">1.  Установить, что  межбюджетные трансферты, передаваемые из областного бюджета и из бюджета </w:t>
      </w:r>
      <w:r>
        <w:t>Кашарского</w:t>
      </w:r>
      <w:r>
        <w:t xml:space="preserve"> района бюджету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района, согласно приложению 7 к настоящему решению используются в соответствии с требованиями бюджетного законодательства Российской Федерации в порядке, установленном Правительством Российской Федерации, Администрацией Ростовской области, Администрацией </w:t>
      </w:r>
      <w:r>
        <w:t>Кашарского</w:t>
      </w:r>
      <w:r>
        <w:t xml:space="preserve"> района и Администрацией </w:t>
      </w:r>
      <w:r>
        <w:t>Верхнесвечниковского</w:t>
      </w:r>
      <w:r>
        <w:t xml:space="preserve"> сельского поселения.</w:t>
      </w:r>
      <w:r>
        <w:rPr>
          <w:b w:val="1"/>
          <w:sz w:val="28"/>
        </w:rPr>
        <w:t xml:space="preserve"> </w:t>
      </w:r>
    </w:p>
    <w:p w14:paraId="31000000">
      <w:pPr>
        <w:ind w:firstLine="851" w:left="0"/>
        <w:jc w:val="both"/>
      </w:pPr>
      <w:r>
        <w:t>Раздел VI. Межбюджетные трансферты,  предоставляемые другим бюджетам бюджетной системы Российской Федерации.</w:t>
      </w:r>
    </w:p>
    <w:p w14:paraId="32000000">
      <w:pPr>
        <w:ind w:firstLine="851" w:left="0"/>
        <w:jc w:val="both"/>
      </w:pPr>
      <w:r>
        <w:t xml:space="preserve">Утвердить распределение иных межбюджетных трансфертов передаваемых из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бюджету муниципального района,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2023 год согласно приложению 8 к настоящему решению;</w:t>
      </w:r>
    </w:p>
    <w:p w14:paraId="33000000">
      <w:pPr>
        <w:ind w:firstLine="851" w:left="0"/>
        <w:jc w:val="both"/>
      </w:pPr>
      <w:r>
        <w:t xml:space="preserve">Раздел VII. Особенности исполнения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2023 году.</w:t>
      </w:r>
    </w:p>
    <w:p w14:paraId="34000000">
      <w:pPr>
        <w:ind w:firstLine="851" w:left="0"/>
        <w:jc w:val="both"/>
      </w:pPr>
      <w:r>
        <w:t xml:space="preserve">1. </w:t>
      </w:r>
      <w:r>
        <w:t>Установить в соответствии с</w:t>
      </w:r>
      <w:r>
        <w:fldChar w:fldCharType="begin"/>
      </w:r>
      <w:r>
        <w:instrText>HYPERLINK "consultantplus://offline/ref=08918098C9778A23E01C6BF4FA325885F8C1E60707764565EA38B6DFB0FF5AFDF283BEBF3EB8497039975Fh7i6I"</w:instrText>
      </w:r>
      <w:r>
        <w:fldChar w:fldCharType="separate"/>
      </w:r>
      <w:r>
        <w:t xml:space="preserve"> частью 4 пункта </w:t>
      </w:r>
      <w:r>
        <w:fldChar w:fldCharType="end"/>
      </w:r>
      <w:r>
        <w:t xml:space="preserve">36 приложения к решению Собрания депутатов </w:t>
      </w:r>
      <w:r>
        <w:t>Верхнесвечниковского</w:t>
      </w:r>
      <w:r>
        <w:t xml:space="preserve"> сельского поселения от 20 августа 2007 года № 65  «О бюджетном процессе в муниципальном образовании «</w:t>
      </w:r>
      <w:r>
        <w:t>Верхнесвечниковское</w:t>
      </w:r>
      <w:r>
        <w:t xml:space="preserve"> сельское поселение»», что основанием для внесения в 2023 году изменений в показатели сводной бюджетной росписи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части расходов за счет средств межбюджетных трансфертов, предоставляемых из</w:t>
      </w:r>
      <w:r>
        <w:t xml:space="preserve"> </w:t>
      </w:r>
      <w:r>
        <w:t xml:space="preserve">областного бюджета и бюджета </w:t>
      </w:r>
      <w:r>
        <w:t>Кашарского</w:t>
      </w:r>
      <w:r>
        <w:t xml:space="preserve"> района, в том числе в пределах суммы, необходимой для оплаты денежных обязательств получателя средств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и бюджета </w:t>
      </w:r>
      <w:r>
        <w:t>Кашарского</w:t>
      </w:r>
      <w:r>
        <w:t xml:space="preserve"> района в бюджет </w:t>
      </w:r>
      <w:r>
        <w:t>Верхнесвечниковского</w:t>
      </w:r>
      <w:r>
        <w:t xml:space="preserve"> сельского поселения</w:t>
      </w:r>
      <w:r>
        <w:t xml:space="preserve"> </w:t>
      </w:r>
      <w:r>
        <w:t>Кашарского</w:t>
      </w:r>
      <w:r>
        <w:t xml:space="preserve"> района.</w:t>
      </w:r>
    </w:p>
    <w:p w14:paraId="35000000">
      <w:pPr>
        <w:ind w:firstLine="900" w:left="0"/>
        <w:jc w:val="both"/>
      </w:pPr>
      <w:r>
        <w:t xml:space="preserve">2. Не использованные по состоянию на 1 января 2023 года остатки межбюджетных трансфертов, предоставленных из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бюджету </w:t>
      </w:r>
      <w:r>
        <w:t>Кашарского</w:t>
      </w:r>
      <w:r>
        <w:t xml:space="preserve"> района иных межбюджетных трансфертов, имеющих целевое назначение, подлежат возврату в бюджет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течение первых 15 рабочих дней 2023 года.</w:t>
      </w:r>
    </w:p>
    <w:p w14:paraId="36000000">
      <w:pPr>
        <w:ind/>
        <w:jc w:val="both"/>
      </w:pPr>
      <w:r>
        <w:t xml:space="preserve">            3. </w:t>
      </w:r>
      <w:r>
        <w:t xml:space="preserve">Установить, что средства в объеме остатков субсидий, </w:t>
      </w:r>
      <w:r>
        <w:rPr>
          <w:spacing w:val="-2"/>
        </w:rPr>
        <w:t>предоставленных в 2022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>году муниципальным бюджетным  учреждениям</w:t>
      </w:r>
      <w:r>
        <w:t xml:space="preserve"> </w:t>
      </w:r>
      <w:r>
        <w:t>Верхнесвечниковского</w:t>
      </w:r>
      <w:r>
        <w:t xml:space="preserve">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r>
        <w:fldChar w:fldCharType="begin"/>
      </w:r>
      <w:r>
        <w:instrText>HYPERLINK "consultantplus://offline/ref=615138A1DB6D0197D627974757FEDEDE0CCBB88FCF2D65A514E3EF21A08127FADD472224263Cz21AN"</w:instrText>
      </w:r>
      <w:r>
        <w:fldChar w:fldCharType="separate"/>
      </w:r>
      <w:r>
        <w:t>абзацем вторым пункта 1 статьи 78.1</w:t>
      </w:r>
      <w:r>
        <w:fldChar w:fldCharType="end"/>
      </w:r>
      <w:r>
        <w:t xml:space="preserve"> Бюджетного кодекса Российской</w:t>
      </w:r>
      <w:r>
        <w:t xml:space="preserve"> Федерации, в отношении которых наличие потребности в направлении их </w:t>
      </w:r>
      <w:r>
        <w:t>на те</w:t>
      </w:r>
      <w:r>
        <w:t xml:space="preserve"> же цели не подтверждено в установленном порядке, в объеме неподтвержденных остатков, подлежат в установленном Администрацией </w:t>
      </w:r>
      <w:r>
        <w:t>Верхнесвечниковского</w:t>
      </w:r>
      <w:r>
        <w:t xml:space="preserve"> сельского поселения порядке возврату в бюджет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района.</w:t>
      </w:r>
    </w:p>
    <w:p w14:paraId="37000000">
      <w:pPr>
        <w:ind w:firstLine="720" w:left="0"/>
        <w:jc w:val="both"/>
      </w:pPr>
      <w:r>
        <w:t xml:space="preserve">4. Установить в соответствии со статьей 242.26 Бюджетного кодекса Российской Федерации, что казначейскому сопровождению в 2023 году подлежат средства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района, предоставляемые в соответствии со статьей 80 Бюджетного кодекса Российской Федерации.</w:t>
      </w:r>
    </w:p>
    <w:p w14:paraId="38000000">
      <w:pPr>
        <w:ind/>
        <w:jc w:val="both"/>
      </w:pPr>
    </w:p>
    <w:p w14:paraId="39000000">
      <w:pPr>
        <w:widowControl w:val="0"/>
        <w:ind w:firstLine="851" w:left="0"/>
        <w:jc w:val="both"/>
        <w:outlineLvl w:val="0"/>
      </w:pPr>
      <w:r>
        <w:t xml:space="preserve">Раздел VIII. Предоставление муниципальных гарантий </w:t>
      </w:r>
      <w:r>
        <w:t>Верхнесвечниковского</w:t>
      </w:r>
      <w:r>
        <w:t xml:space="preserve"> сельского поселения.</w:t>
      </w:r>
    </w:p>
    <w:p w14:paraId="3A000000">
      <w:pPr>
        <w:widowControl w:val="0"/>
        <w:ind w:firstLine="851" w:left="0"/>
        <w:jc w:val="both"/>
        <w:outlineLvl w:val="0"/>
      </w:pPr>
      <w:r>
        <w:t xml:space="preserve">Утвердить </w:t>
      </w:r>
      <w:r>
        <w:fldChar w:fldCharType="begin"/>
      </w:r>
      <w:r>
        <w:instrText>HYPERLINK "consultantplus://offline/ref=5F2899041A1E022FD608256F7E2705920B71C001482963471634E41CBF24815B8BF9D26833BA6A39E4DA24P0V0M"</w:instrText>
      </w:r>
      <w:r>
        <w:fldChar w:fldCharType="separate"/>
      </w:r>
      <w:r>
        <w:t>Программу</w:t>
      </w:r>
      <w:r>
        <w:fldChar w:fldCharType="end"/>
      </w:r>
      <w:r>
        <w:t xml:space="preserve"> муниципальных гарантий </w:t>
      </w:r>
      <w:r>
        <w:t>Верхнесвечниковского</w:t>
      </w:r>
      <w:r>
        <w:t xml:space="preserve"> сельского поселения на 2023 год и на плановый период 2024 и 2025 годов согласно приложению 9 к настоящему решению.</w:t>
      </w:r>
    </w:p>
    <w:p w14:paraId="3B000000">
      <w:pPr>
        <w:widowControl w:val="0"/>
        <w:ind w:firstLine="851" w:left="0"/>
        <w:jc w:val="both"/>
        <w:outlineLvl w:val="0"/>
      </w:pPr>
      <w:r>
        <w:t xml:space="preserve">Раздел IX. Муниципальные внутренние заимствования  </w:t>
      </w:r>
      <w:r>
        <w:t>Верхнесвечниковского</w:t>
      </w:r>
      <w:r>
        <w:t xml:space="preserve"> сельского поселения.</w:t>
      </w:r>
    </w:p>
    <w:p w14:paraId="3C000000">
      <w:pPr>
        <w:widowControl w:val="0"/>
        <w:ind w:firstLine="708" w:left="0"/>
        <w:jc w:val="both"/>
        <w:outlineLvl w:val="0"/>
      </w:pPr>
      <w:r>
        <w:t xml:space="preserve">Утвердить </w:t>
      </w:r>
      <w:r>
        <w:fldChar w:fldCharType="begin"/>
      </w:r>
      <w:r>
        <w:instrText>HYPERLINK "consultantplus://offline/ref=5F2899041A1E022FD608256F7E2705920B71C001482963471634E41CBF24815B8BF9D26833BA6A39E4D522P0V1M"</w:instrText>
      </w:r>
      <w:r>
        <w:fldChar w:fldCharType="separate"/>
      </w:r>
      <w:r>
        <w:t>Программу</w:t>
      </w:r>
      <w:r>
        <w:fldChar w:fldCharType="end"/>
      </w:r>
      <w:r>
        <w:t xml:space="preserve"> муниципальных внутренних заимствований </w:t>
      </w:r>
      <w:r>
        <w:t>Верхнесвечниковского</w:t>
      </w:r>
      <w:r>
        <w:t xml:space="preserve"> сельского поселения на 2023 год и на плановый период 2024 и 2025 годов согласно приложению 10 к настоящему решению.</w:t>
      </w:r>
    </w:p>
    <w:p w14:paraId="3D000000">
      <w:pPr>
        <w:ind w:firstLine="851" w:left="0"/>
        <w:jc w:val="both"/>
      </w:pPr>
      <w:r>
        <w:t>Раздел X. Вступление в силу настоящего решения.</w:t>
      </w:r>
    </w:p>
    <w:p w14:paraId="3E000000">
      <w:pPr>
        <w:ind w:firstLine="851" w:left="0"/>
        <w:jc w:val="both"/>
        <w:outlineLvl w:val="0"/>
      </w:pPr>
      <w:r>
        <w:t>Настоящее решение вступает в силу с 1 января 2023 года.</w:t>
      </w:r>
    </w:p>
    <w:p w14:paraId="3F000000">
      <w:pPr>
        <w:ind w:firstLine="851" w:left="0"/>
        <w:jc w:val="both"/>
      </w:pPr>
    </w:p>
    <w:p w14:paraId="40000000">
      <w:pPr>
        <w:ind w:firstLine="851" w:left="0"/>
        <w:jc w:val="both"/>
      </w:pPr>
      <w:r>
        <w:t>Председатель Собрания депутатов-</w:t>
      </w:r>
    </w:p>
    <w:p w14:paraId="41000000">
      <w:pPr>
        <w:ind w:firstLine="851" w:left="0"/>
        <w:jc w:val="both"/>
      </w:pPr>
      <w:r>
        <w:t xml:space="preserve">Глава </w:t>
      </w:r>
      <w:r>
        <w:t>Верхнесвечниковского</w:t>
      </w:r>
    </w:p>
    <w:p w14:paraId="42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С.И.Хоршев</w:t>
      </w:r>
      <w:r>
        <w:t xml:space="preserve">                                                            </w:t>
      </w:r>
      <w:r>
        <w:tab/>
      </w:r>
      <w:r>
        <w:t xml:space="preserve">  с. </w:t>
      </w:r>
      <w:r>
        <w:t>Верхнесвечниково</w:t>
      </w:r>
    </w:p>
    <w:p w14:paraId="43000000">
      <w:pPr>
        <w:ind w:firstLine="851" w:left="0"/>
        <w:jc w:val="both"/>
      </w:pPr>
      <w:r>
        <w:t>27.12.2022 г. № 51</w:t>
      </w:r>
    </w:p>
    <w:p w14:paraId="44000000">
      <w:pPr>
        <w:ind w:firstLine="851" w:left="0"/>
        <w:jc w:val="both"/>
      </w:pPr>
    </w:p>
    <w:p w14:paraId="45000000">
      <w:pPr>
        <w:ind w:firstLine="851" w:left="0"/>
        <w:jc w:val="both"/>
      </w:pPr>
    </w:p>
    <w:p w14:paraId="46000000">
      <w:pPr>
        <w:ind w:firstLine="851" w:left="0"/>
        <w:jc w:val="both"/>
      </w:pPr>
    </w:p>
    <w:p w14:paraId="47000000">
      <w:pPr>
        <w:ind w:firstLine="851" w:left="0"/>
        <w:jc w:val="both"/>
      </w:pPr>
    </w:p>
    <w:p w14:paraId="48000000">
      <w:pPr>
        <w:ind w:firstLine="851" w:left="0"/>
        <w:jc w:val="both"/>
      </w:pPr>
    </w:p>
    <w:p w14:paraId="49000000">
      <w:pPr>
        <w:ind w:firstLine="851" w:left="0"/>
        <w:jc w:val="both"/>
      </w:pPr>
    </w:p>
    <w:p w14:paraId="4A000000">
      <w:pPr>
        <w:ind w:firstLine="851" w:left="0"/>
        <w:jc w:val="both"/>
      </w:pPr>
    </w:p>
    <w:p w14:paraId="4B000000">
      <w:pPr>
        <w:ind w:firstLine="851" w:left="0"/>
        <w:jc w:val="both"/>
      </w:pPr>
    </w:p>
    <w:p w14:paraId="4C000000">
      <w:pPr>
        <w:ind w:firstLine="851" w:left="0"/>
        <w:jc w:val="both"/>
      </w:pPr>
    </w:p>
    <w:p w14:paraId="4D000000">
      <w:pPr>
        <w:ind w:firstLine="851" w:left="0"/>
        <w:jc w:val="both"/>
      </w:pPr>
    </w:p>
    <w:p w14:paraId="4E000000">
      <w:pPr>
        <w:ind w:firstLine="851" w:left="0"/>
        <w:jc w:val="both"/>
      </w:pPr>
    </w:p>
    <w:p w14:paraId="4F000000">
      <w:pPr>
        <w:ind w:firstLine="851" w:left="0"/>
        <w:jc w:val="both"/>
      </w:pPr>
    </w:p>
    <w:p w14:paraId="50000000">
      <w:pPr>
        <w:ind w:firstLine="851" w:left="0"/>
        <w:jc w:val="both"/>
      </w:pPr>
    </w:p>
    <w:p w14:paraId="51000000">
      <w:pPr>
        <w:ind w:firstLine="851" w:left="0"/>
        <w:jc w:val="both"/>
      </w:pPr>
    </w:p>
    <w:p w14:paraId="52000000">
      <w:pPr>
        <w:ind w:firstLine="851" w:left="0"/>
        <w:jc w:val="both"/>
      </w:pPr>
    </w:p>
    <w:p w14:paraId="53000000">
      <w:pPr>
        <w:ind w:firstLine="851" w:left="0"/>
        <w:jc w:val="both"/>
      </w:pPr>
    </w:p>
    <w:p w14:paraId="54000000">
      <w:pPr>
        <w:ind w:firstLine="851" w:left="0"/>
        <w:jc w:val="both"/>
      </w:pPr>
    </w:p>
    <w:p w14:paraId="55000000">
      <w:pPr>
        <w:ind w:firstLine="851" w:left="0"/>
        <w:jc w:val="both"/>
      </w:pPr>
    </w:p>
    <w:p w14:paraId="56000000">
      <w:pPr>
        <w:ind w:firstLine="851" w:left="0"/>
        <w:jc w:val="both"/>
      </w:pPr>
    </w:p>
    <w:p w14:paraId="57000000">
      <w:pPr>
        <w:ind w:firstLine="851" w:left="0"/>
        <w:jc w:val="both"/>
      </w:pPr>
    </w:p>
    <w:p w14:paraId="58000000">
      <w:pPr>
        <w:sectPr>
          <w:headerReference r:id="rId1" w:type="default"/>
          <w:footerReference r:id="rId2" w:type="default"/>
          <w:pgSz w:h="16840" w:orient="portrait" w:w="11907"/>
          <w:pgMar w:bottom="567" w:footer="720" w:gutter="0" w:header="720" w:left="1134" w:right="425" w:top="1134"/>
        </w:sect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0348"/>
      </w:tblGrid>
      <w:tr>
        <w:trPr>
          <w:trHeight w:hRule="atLeast" w:val="420"/>
        </w:trP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59000000">
                  <w:pPr>
                    <w:pStyle w:val="Style_3"/>
                    <w:ind w:firstLine="0" w:left="-81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</w:p>
                <w:p w14:paraId="5A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5B000000">
                  <w:pPr>
                    <w:ind/>
                    <w:jc w:val="right"/>
                  </w:pP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</w:p>
                <w:p w14:paraId="5C000000">
                  <w:pPr>
                    <w:ind/>
                    <w:jc w:val="right"/>
                  </w:pPr>
                  <w:r>
                    <w:t>От 27.12.2022 г. №51</w:t>
                  </w:r>
                </w:p>
                <w:p w14:paraId="5D000000">
                  <w:pPr>
                    <w:pStyle w:val="Style_6"/>
                    <w:ind/>
                    <w:jc w:val="right"/>
                  </w:pPr>
                  <w:r>
                    <w:t xml:space="preserve">   «О бюджете </w:t>
                  </w:r>
                  <w:r>
                    <w:t>Верхнесвечниковского</w:t>
                  </w:r>
                </w:p>
                <w:p w14:paraId="5E000000">
                  <w:pPr>
                    <w:pStyle w:val="Style_6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5F000000">
                  <w:pPr>
                    <w:pStyle w:val="Style_6"/>
                    <w:ind/>
                    <w:jc w:val="right"/>
                  </w:pPr>
                  <w:r>
                    <w:t xml:space="preserve"> </w:t>
                  </w:r>
                  <w:r>
                    <w:t>Кашарского</w:t>
                  </w:r>
                  <w:r>
                    <w:t xml:space="preserve"> района  на 2023 год </w:t>
                  </w:r>
                </w:p>
                <w:p w14:paraId="60000000">
                  <w:pPr>
                    <w:ind w:firstLine="0" w:left="-817"/>
                    <w:jc w:val="right"/>
                  </w:pPr>
                  <w:r>
                    <w:t>и на плановый период 2024 и 2025 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61000000">
                  <w:pPr>
                    <w:pStyle w:val="Style_3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62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63000000">
                  <w:pPr>
                    <w:ind/>
                    <w:jc w:val="right"/>
                  </w:pPr>
                  <w:r>
                    <w:t>Кашарского</w:t>
                  </w:r>
                  <w:r>
                    <w:t xml:space="preserve"> района от __________ </w:t>
                  </w:r>
                  <w:r>
                    <w:t>г</w:t>
                  </w:r>
                  <w:r>
                    <w:t>. №_______</w:t>
                  </w:r>
                </w:p>
                <w:p w14:paraId="64000000">
                  <w:pPr>
                    <w:pStyle w:val="Style_6"/>
                  </w:pPr>
                  <w:r>
                    <w:t xml:space="preserve"> </w:t>
                  </w:r>
                </w:p>
              </w:tc>
            </w:tr>
            <w:tr>
              <w:trPr>
                <w:trHeight w:hRule="atLeast" w:val="80"/>
              </w:trP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65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66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67000000">
            <w:pPr>
              <w:pStyle w:val="Style_7"/>
              <w:rPr>
                <w:b w:val="0"/>
              </w:rPr>
            </w:pPr>
            <w:r>
              <w:rPr>
                <w:b w:val="0"/>
              </w:rPr>
              <w:t>ОБЪЕМ ПОСТУПЛЕНИЙ ДОХОДОВ БЮДЖЕТА</w:t>
            </w:r>
          </w:p>
          <w:p w14:paraId="68000000">
            <w:pPr>
              <w:pStyle w:val="Style_7"/>
              <w:rPr>
                <w:b w:val="0"/>
              </w:rPr>
            </w:pPr>
            <w:r>
              <w:rPr>
                <w:b w:val="0"/>
              </w:rPr>
              <w:t xml:space="preserve">ВЕРХНЕСВЕЧНИКОВСКОГО </w:t>
            </w:r>
          </w:p>
          <w:p w14:paraId="69000000">
            <w:pPr>
              <w:pStyle w:val="Style_7"/>
              <w:rPr>
                <w:b w:val="0"/>
              </w:rPr>
            </w:pPr>
            <w:r>
              <w:rPr>
                <w:b w:val="0"/>
              </w:rPr>
              <w:t>СЕЛЬСКОГО ПОСЕЛЕНИЯ КАШАРСКОГО РАЙОНА</w:t>
            </w:r>
          </w:p>
          <w:p w14:paraId="6A000000">
            <w:pPr>
              <w:pStyle w:val="Style_3"/>
              <w:ind/>
              <w:jc w:val="center"/>
            </w:pPr>
            <w:r>
              <w:t xml:space="preserve"> </w:t>
            </w:r>
          </w:p>
          <w:p w14:paraId="6B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13"/>
              <w:gridCol w:w="4653"/>
              <w:gridCol w:w="993"/>
              <w:gridCol w:w="22"/>
              <w:gridCol w:w="1011"/>
              <w:gridCol w:w="1012"/>
            </w:tblGrid>
            <w:tr>
              <w:trPr>
                <w:trHeight w:hRule="atLeast" w:val="146"/>
              </w:trPr>
              <w:tc>
                <w:tcPr>
                  <w:tcW w:type="dxa" w:w="271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5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E000000">
                  <w:pPr>
                    <w:ind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F000000">
                  <w:pPr>
                    <w:ind/>
                    <w:jc w:val="center"/>
                  </w:pPr>
                  <w:r>
                    <w:t>2024</w:t>
                  </w:r>
                </w:p>
                <w:p w14:paraId="70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71000000">
                  <w:pPr>
                    <w:ind/>
                    <w:jc w:val="center"/>
                  </w:pPr>
                  <w:r>
                    <w:t>2025</w:t>
                  </w:r>
                </w:p>
                <w:p w14:paraId="72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71"/>
              </w:trPr>
              <w:tc>
                <w:tcPr>
                  <w:tcW w:type="dxa" w:w="271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5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15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/>
              </w:tc>
              <w:tc>
                <w:tcPr>
                  <w:tcW w:type="dxa" w:w="1011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/>
              </w:tc>
              <w:tc>
                <w:tcPr>
                  <w:tcW w:type="dxa" w:w="101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/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pPr>
                    <w:pStyle w:val="Style_8"/>
                    <w:ind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6 663,1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6 784,1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ind/>
                    <w:jc w:val="center"/>
                  </w:pPr>
                  <w:r>
                    <w:t>6 885,2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t>НАЛОГИ НА ПРИБЫЛЬ, ДОХОДЫ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ind/>
                    <w:jc w:val="center"/>
                  </w:pPr>
                  <w:r>
                    <w:t>2 121,7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1 01 02000 01 0000 110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ind/>
                    <w:jc w:val="center"/>
                  </w:pPr>
                  <w:r>
                    <w:t>2 121,7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ind/>
                    <w:jc w:val="center"/>
                  </w:pPr>
                  <w:r>
                    <w:t>2 121,7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НАЛОГИ НА СОВОКУПНЫЙ ДОХОД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ind/>
                    <w:jc w:val="center"/>
                  </w:pPr>
                  <w:r>
                    <w:t>1 05 03010 01 0000 110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r>
                    <w:t>НАЛОГИ НА ИМУЩЕСТВО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r>
                    <w:t>Земельный налог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1 06 06030 03 0000 110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1 06 06033 10 0000 110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1 137,2</w:t>
                  </w:r>
                </w:p>
                <w:p w14:paraId="B6000000">
                  <w:pPr>
                    <w:ind/>
                    <w:jc w:val="center"/>
                  </w:pP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ind/>
                    <w:jc w:val="center"/>
                  </w:pPr>
                  <w:r>
                    <w:t>1 137,2</w:t>
                  </w:r>
                </w:p>
                <w:p w14:paraId="B8000000">
                  <w:pPr>
                    <w:ind/>
                    <w:jc w:val="center"/>
                  </w:pP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1 06 06040 00 0000 110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rPr>
                      <w:rFonts w:ascii="MS Sans Serif" w:hAnsi="MS Sans Serif"/>
                    </w:rPr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pPr>
                    <w:ind/>
                    <w:jc w:val="center"/>
                  </w:pPr>
                  <w:r>
                    <w:t>3 047,0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1 06 06043 10 0000 110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pPr>
                    <w:ind/>
                    <w:jc w:val="center"/>
                  </w:pPr>
                  <w:r>
                    <w:t>3 047,0</w:t>
                  </w:r>
                </w:p>
                <w:p w14:paraId="C1000000">
                  <w:pPr>
                    <w:ind/>
                    <w:jc w:val="center"/>
                  </w:pP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pPr>
                    <w:ind/>
                    <w:jc w:val="center"/>
                  </w:pPr>
                  <w:r>
                    <w:t>3 047,0</w:t>
                  </w:r>
                </w:p>
                <w:p w14:paraId="C3000000">
                  <w:pPr>
                    <w:ind/>
                    <w:jc w:val="center"/>
                  </w:pP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t>3 047,0</w:t>
                  </w:r>
                </w:p>
                <w:p w14:paraId="C5000000">
                  <w:pPr>
                    <w:ind/>
                    <w:jc w:val="center"/>
                  </w:pP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</w:t>
                  </w:r>
                  <w:r>
                    <w:t>5,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</w:pPr>
                  <w:r>
                    <w:t>45,4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ind/>
                    <w:jc w:val="center"/>
                  </w:pPr>
                  <w:r>
                    <w:t>1 11 05035 10 0000 120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</w:pPr>
                  <w:r>
                    <w:t>45,4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ind/>
                    <w:jc w:val="center"/>
                  </w:pPr>
                  <w:r>
                    <w:rPr>
                      <w:rStyle w:val="Style_9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rPr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61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rPr>
                      <w:rStyle w:val="Style_10_ch"/>
                    </w:rPr>
                    <w:t>1 13 02000 00 0000 130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spacing w:line="246" w:lineRule="atLeast"/>
                    <w:ind/>
                    <w:jc w:val="both"/>
                  </w:pPr>
                  <w:bookmarkStart w:id="2" w:name="dst233873"/>
                  <w:bookmarkEnd w:id="2"/>
                  <w:r>
                    <w:rPr>
                      <w:rStyle w:val="Style_10_ch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4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ind/>
                    <w:jc w:val="center"/>
                  </w:pPr>
                  <w:r>
                    <w:rPr>
                      <w:rStyle w:val="Style_10_ch"/>
                    </w:rPr>
                    <w:t>1 13 02995 10 0000 130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spacing w:line="246" w:lineRule="atLeast"/>
                    <w:ind/>
                    <w:jc w:val="both"/>
                  </w:pPr>
                  <w:bookmarkStart w:id="3" w:name="dst233993"/>
                  <w:bookmarkEnd w:id="3"/>
                  <w:r>
                    <w:rPr>
                      <w:rStyle w:val="Style_10_ch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74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ind/>
                    <w:jc w:val="center"/>
                  </w:pPr>
                  <w:r>
                    <w:t>2 00 00000 00 0000 000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pStyle w:val="Style_11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5 430,2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4 401,4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ind/>
                    <w:jc w:val="center"/>
                  </w:pPr>
                  <w:r>
                    <w:t>4 053,6</w:t>
                  </w: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pStyle w:val="Style_11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5 430,2</w:t>
                  </w:r>
                </w:p>
                <w:p w14:paraId="F1000000">
                  <w:pPr>
                    <w:ind/>
                    <w:jc w:val="center"/>
                  </w:pP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ind/>
                    <w:jc w:val="center"/>
                  </w:pPr>
                  <w:r>
                    <w:t>4 401,4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t>4 053,6</w:t>
                  </w: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ind/>
                    <w:jc w:val="center"/>
                  </w:pPr>
                  <w:r>
                    <w:t>2 02 10000 00 0000 150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4 553,7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t>3 519,7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3 167,7</w:t>
                  </w:r>
                </w:p>
              </w:tc>
            </w:tr>
            <w:tr>
              <w:trPr>
                <w:trHeight w:hRule="atLeast" w:val="547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ind/>
                    <w:jc w:val="center"/>
                  </w:pPr>
                  <w:r>
                    <w:t>2 02 15001 00 0000 150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4 399,6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t>3 519,7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>3 167,7</w:t>
                  </w: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ind/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r>
                    <w:t>Дотации бюджетам сельских поселений  на выравнивание бюджетной обеспеченности из бюджетов субъектов Российской Федерации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r>
                    <w:t>4 399,6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t>3 519,7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>3 167,7</w:t>
                  </w:r>
                </w:p>
                <w:p w14:paraId="03010000">
                  <w:pPr>
                    <w:ind/>
                    <w:jc w:val="center"/>
                  </w:pP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t>2 02 15002 00 0000 150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t xml:space="preserve">2 02 15002 10 0000 150 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836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2 02 30000 00 0000 150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r>
                    <w:t>Субвенции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t>117,8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>123,0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center"/>
                  </w:pPr>
                  <w:r>
                    <w:t>127,2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2 02  35118 00 0000 150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both"/>
                  </w:pPr>
                  <w:r>
                    <w:t xml:space="preserve">Субвенции бюджетам на осуществление 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t>117,6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ind/>
                    <w:jc w:val="center"/>
                  </w:pPr>
                  <w:r>
                    <w:t>127,0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t>2 02  35118 10 0000 150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t>117,6</w:t>
                  </w:r>
                </w:p>
                <w:p w14:paraId="1B010000">
                  <w:pPr>
                    <w:ind/>
                    <w:jc w:val="center"/>
                  </w:pP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/>
                    <w:jc w:val="center"/>
                  </w:pPr>
                  <w:r>
                    <w:t>127,0</w:t>
                  </w:r>
                </w:p>
                <w:p w14:paraId="1E010000">
                  <w:pPr>
                    <w:ind/>
                    <w:jc w:val="center"/>
                  </w:pPr>
                </w:p>
              </w:tc>
            </w:tr>
            <w:tr>
              <w:trPr>
                <w:trHeight w:hRule="atLeast" w:val="884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t>2 02 30024 00 0000 150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both"/>
                  </w:pPr>
                  <w:r>
                    <w:t>Субвенции бюджетам сельских 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431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t>2 02 40000 00 0000 150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3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110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ind/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289"/>
              </w:trPr>
              <w:tc>
                <w:tcPr>
                  <w:tcW w:type="dxa" w:w="2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pStyle w:val="Style_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pPr>
                    <w:ind/>
                    <w:jc w:val="center"/>
                  </w:pPr>
                </w:p>
              </w:tc>
              <w:tc>
                <w:tcPr>
                  <w:tcW w:type="dxa" w:w="101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ind/>
                    <w:jc w:val="center"/>
                  </w:pPr>
                  <w:r>
                    <w:t>12093,3</w:t>
                  </w:r>
                </w:p>
              </w:tc>
              <w:tc>
                <w:tcPr>
                  <w:tcW w:type="dxa" w:w="10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ind/>
                    <w:jc w:val="center"/>
                  </w:pPr>
                  <w:r>
                    <w:t>11185,5</w:t>
                  </w:r>
                </w:p>
              </w:tc>
              <w:tc>
                <w:tcPr>
                  <w:tcW w:type="dxa" w:w="1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ind/>
                    <w:jc w:val="center"/>
                  </w:pPr>
                  <w:r>
                    <w:t>10938,8</w:t>
                  </w:r>
                </w:p>
              </w:tc>
            </w:tr>
          </w:tbl>
          <w:p w14:paraId="3D010000">
            <w:pPr>
              <w:tabs>
                <w:tab w:leader="none" w:pos="9645" w:val="left"/>
              </w:tabs>
              <w:ind/>
            </w:pPr>
          </w:p>
        </w:tc>
      </w:tr>
    </w:tbl>
    <w:p w14:paraId="3E010000">
      <w:pPr>
        <w:sectPr>
          <w:pgSz w:h="16840" w:orient="portrait" w:w="11907"/>
          <w:pgMar w:bottom="567" w:footer="720" w:gutter="0" w:header="720" w:left="1134" w:right="425" w:top="1134"/>
        </w:sectPr>
      </w:pPr>
    </w:p>
    <w:tbl>
      <w:tblPr>
        <w:tblStyle w:val="Style_4"/>
        <w:tblInd w:type="dxa" w:w="108"/>
        <w:tblLayout w:type="fixed"/>
        <w:tblCellMar>
          <w:left w:type="dxa" w:w="0"/>
          <w:right w:type="dxa" w:w="0"/>
        </w:tblCellMar>
      </w:tblPr>
      <w:tblGrid>
        <w:gridCol w:w="5015"/>
        <w:gridCol w:w="5225"/>
      </w:tblGrid>
      <w:tr>
        <w:trPr>
          <w:trHeight w:hRule="atLeast" w:val="285"/>
        </w:trPr>
        <w:tc>
          <w:tcPr>
            <w:tcW w:type="dxa" w:w="5015"/>
            <w:tcMar>
              <w:left w:type="dxa" w:w="108"/>
              <w:right w:type="dxa" w:w="108"/>
            </w:tcMar>
          </w:tcPr>
          <w:p w14:paraId="3F010000"/>
        </w:tc>
        <w:tc>
          <w:tcPr>
            <w:tcW w:type="dxa" w:w="5225"/>
            <w:tcMar>
              <w:left w:type="dxa" w:w="0"/>
              <w:right w:type="dxa" w:w="0"/>
            </w:tcMar>
          </w:tcPr>
          <w:p w14:paraId="40010000"/>
        </w:tc>
      </w:tr>
    </w:tbl>
    <w:p w14:paraId="41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 xml:space="preserve"> 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42010000">
      <w:pPr>
        <w:ind/>
        <w:jc w:val="right"/>
      </w:pPr>
      <w:r>
        <w:t xml:space="preserve">к  решению Собрания депутатов </w:t>
      </w:r>
    </w:p>
    <w:p w14:paraId="4301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44010000">
      <w:pPr>
        <w:ind/>
        <w:jc w:val="right"/>
      </w:pPr>
      <w:r>
        <w:t>От 27.12.2022 г. №51</w:t>
      </w:r>
    </w:p>
    <w:p w14:paraId="45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46010000">
      <w:pPr>
        <w:pStyle w:val="Style_6"/>
        <w:ind/>
        <w:jc w:val="right"/>
      </w:pPr>
      <w:r>
        <w:t xml:space="preserve"> сельского поселения</w:t>
      </w:r>
    </w:p>
    <w:p w14:paraId="4701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48010000">
      <w:pPr>
        <w:ind w:firstLine="851" w:left="0"/>
        <w:jc w:val="right"/>
      </w:pPr>
      <w:r>
        <w:t>и на плановый период 2024 и 2025 годов»»</w:t>
      </w:r>
    </w:p>
    <w:p w14:paraId="49010000">
      <w:pPr>
        <w:ind w:firstLine="851" w:left="0"/>
        <w:jc w:val="both"/>
      </w:pPr>
    </w:p>
    <w:p w14:paraId="4A010000">
      <w:pPr>
        <w:ind w:firstLine="851" w:left="0"/>
        <w:jc w:val="both"/>
      </w:pPr>
    </w:p>
    <w:p w14:paraId="4B010000">
      <w:pPr>
        <w:ind/>
        <w:jc w:val="center"/>
      </w:pPr>
      <w:r>
        <w:t xml:space="preserve">ИСТОЧНИКИ ФИНАНСИРОВАНИЯ ДЕФИЦИТА БЮДЖЕТА </w:t>
      </w:r>
    </w:p>
    <w:p w14:paraId="4C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4D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6"/>
        <w:gridCol w:w="2376"/>
        <w:gridCol w:w="11"/>
        <w:gridCol w:w="108"/>
        <w:gridCol w:w="4295"/>
        <w:gridCol w:w="140"/>
        <w:gridCol w:w="1047"/>
        <w:gridCol w:w="52"/>
        <w:gridCol w:w="9"/>
        <w:gridCol w:w="1082"/>
        <w:gridCol w:w="26"/>
        <w:gridCol w:w="1109"/>
        <w:gridCol w:w="95"/>
      </w:tblGrid>
      <w:tr>
        <w:trPr>
          <w:trHeight w:hRule="atLeast" w:val="82"/>
        </w:trPr>
        <w:tc>
          <w:tcPr>
            <w:tcW w:type="dxa" w:w="106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4E010000"/>
        </w:tc>
        <w:tc>
          <w:tcPr>
            <w:tcW w:type="dxa" w:w="237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F010000">
            <w:pPr>
              <w:ind/>
              <w:jc w:val="center"/>
            </w:pPr>
          </w:p>
        </w:tc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50010000">
            <w:pPr>
              <w:ind/>
              <w:jc w:val="center"/>
            </w:pPr>
          </w:p>
        </w:tc>
        <w:tc>
          <w:tcPr>
            <w:tcW w:type="dxa" w:w="1187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51010000">
            <w:pPr>
              <w:ind/>
              <w:jc w:val="center"/>
            </w:pPr>
          </w:p>
        </w:tc>
        <w:tc>
          <w:tcPr>
            <w:tcW w:type="dxa" w:w="1143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52010000">
            <w:pPr>
              <w:ind/>
              <w:jc w:val="center"/>
            </w:pPr>
          </w:p>
        </w:tc>
        <w:tc>
          <w:tcPr>
            <w:tcW w:type="dxa" w:w="1135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53010000">
            <w:pPr>
              <w:ind/>
              <w:jc w:val="center"/>
            </w:pPr>
          </w:p>
        </w:tc>
        <w:tc>
          <w:tcPr>
            <w:tcW w:type="dxa" w:w="9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54010000">
            <w:pPr>
              <w:ind/>
              <w:jc w:val="center"/>
            </w:pPr>
          </w:p>
        </w:tc>
      </w:tr>
      <w:tr>
        <w:trPr>
          <w:trHeight w:hRule="atLeast" w:val="272"/>
        </w:trPr>
        <w:tc>
          <w:tcPr>
            <w:tcW w:type="dxa" w:w="2482"/>
            <w:gridSpan w:val="2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119"/>
            <w:gridSpan w:val="2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ind/>
              <w:jc w:val="center"/>
            </w:pPr>
          </w:p>
        </w:tc>
        <w:tc>
          <w:tcPr>
            <w:tcW w:type="dxa" w:w="4295"/>
            <w:tcBorders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0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ind/>
              <w:jc w:val="center"/>
            </w:pPr>
          </w:p>
        </w:tc>
        <w:tc>
          <w:tcPr>
            <w:tcW w:type="dxa" w:w="1047"/>
            <w:tcBorders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/>
        </w:tc>
        <w:tc>
          <w:tcPr>
            <w:tcW w:type="dxa" w:w="61"/>
            <w:gridSpan w:val="2"/>
            <w:tcBorders>
              <w:left w:color="000000" w:sz="4" w:val="single"/>
              <w:bottom w:sz="4" w:val="nil"/>
            </w:tcBorders>
            <w:tcMar>
              <w:left w:type="dxa" w:w="0"/>
              <w:right w:type="dxa" w:w="0"/>
            </w:tcMar>
          </w:tcPr>
          <w:p w14:paraId="5A010000"/>
        </w:tc>
        <w:tc>
          <w:tcPr>
            <w:tcW w:type="dxa" w:w="1108"/>
            <w:gridSpan w:val="2"/>
            <w:tcBorders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/>
        </w:tc>
        <w:tc>
          <w:tcPr>
            <w:tcW w:type="dxa" w:w="11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11"/>
              <w:ind/>
              <w:jc w:val="center"/>
            </w:pP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5D010000"/>
        </w:tc>
      </w:tr>
      <w:tr>
        <w:trPr>
          <w:trHeight w:hRule="atLeast" w:val="114"/>
        </w:trPr>
        <w:tc>
          <w:tcPr>
            <w:tcW w:type="dxa" w:w="2482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rPr>
                <w:sz w:val="28"/>
              </w:rPr>
            </w:pPr>
          </w:p>
        </w:tc>
        <w:tc>
          <w:tcPr>
            <w:tcW w:type="dxa" w:w="119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rPr>
                <w:sz w:val="28"/>
              </w:rPr>
            </w:pPr>
          </w:p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rPr>
                <w:sz w:val="28"/>
              </w:rPr>
            </w:pP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rPr>
                <w:sz w:val="28"/>
              </w:rPr>
            </w:pPr>
          </w:p>
        </w:tc>
        <w:tc>
          <w:tcPr>
            <w:tcW w:type="dxa" w:w="1047"/>
            <w:tcBorders>
              <w:top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61"/>
            <w:gridSpan w:val="2"/>
            <w:tcBorders>
              <w:top w:sz="4" w:val="nil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5"/>
            <w:vMerge w:val="restart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66010000"/>
        </w:tc>
      </w:tr>
      <w:tr>
        <w:trPr>
          <w:trHeight w:hRule="atLeast" w:val="91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rPr>
                <w:sz w:val="28"/>
              </w:rPr>
            </w:pP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rPr>
                <w:sz w:val="28"/>
              </w:rPr>
            </w:pPr>
          </w:p>
        </w:tc>
        <w:tc>
          <w:tcPr>
            <w:tcW w:type="dxa" w:w="4295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rPr>
                <w:sz w:val="28"/>
              </w:rPr>
            </w:pP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rPr>
                <w:sz w:val="28"/>
              </w:rPr>
            </w:pPr>
          </w:p>
        </w:tc>
        <w:tc>
          <w:tcPr>
            <w:tcW w:type="dxa" w:w="104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ind/>
              <w:jc w:val="center"/>
            </w:pP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/>
        </w:tc>
        <w:tc>
          <w:tcPr>
            <w:tcW w:type="dxa" w:w="11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ind/>
              <w:jc w:val="center"/>
            </w:pPr>
          </w:p>
        </w:tc>
        <w:tc>
          <w:tcPr>
            <w:tcW w:type="dxa" w:w="9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581"/>
        </w:trPr>
        <w:tc>
          <w:tcPr>
            <w:tcW w:type="dxa" w:w="2493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r>
              <w:t xml:space="preserve">01 00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10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0010000"/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2010000"/>
          <w:p w14:paraId="73010000"/>
          <w:p w14:paraId="74010000"/>
        </w:tc>
        <w:tc>
          <w:tcPr>
            <w:tcW w:type="dxa" w:w="104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1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9010000"/>
        </w:tc>
      </w:tr>
      <w:tr>
        <w:trPr>
          <w:trHeight w:hRule="atLeast" w:val="91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/>
        </w:tc>
        <w:tc>
          <w:tcPr>
            <w:tcW w:type="dxa" w:w="108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7B010000"/>
        </w:tc>
        <w:tc>
          <w:tcPr>
            <w:tcW w:type="dxa" w:w="4295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/>
        </w:tc>
        <w:tc>
          <w:tcPr>
            <w:tcW w:type="dxa" w:w="140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7D010000"/>
        </w:tc>
        <w:tc>
          <w:tcPr>
            <w:tcW w:type="dxa" w:w="104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</w:pP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ind/>
              <w:jc w:val="center"/>
            </w:pPr>
          </w:p>
        </w:tc>
        <w:tc>
          <w:tcPr>
            <w:tcW w:type="dxa" w:w="95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82010000"/>
        </w:tc>
      </w:tr>
      <w:tr>
        <w:trPr>
          <w:trHeight w:hRule="atLeast" w:val="560"/>
        </w:trPr>
        <w:tc>
          <w:tcPr>
            <w:tcW w:type="dxa" w:w="2493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10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4010000"/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10000"/>
          <w:p w14:paraId="87010000"/>
        </w:tc>
        <w:tc>
          <w:tcPr>
            <w:tcW w:type="dxa" w:w="104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1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8C010000"/>
        </w:tc>
      </w:tr>
      <w:tr>
        <w:trPr>
          <w:trHeight w:hRule="atLeast" w:val="288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E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r>
              <w:t>Увеличение остатков средств бюджетов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0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95010000"/>
        </w:tc>
      </w:tr>
      <w:tr>
        <w:trPr>
          <w:trHeight w:hRule="atLeast" w:val="560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r>
              <w:t xml:space="preserve">01 05 02 00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7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r>
              <w:t>Увеличение прочих остатков средств бюджетов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9010000"/>
          <w:p w14:paraId="9A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9F010000"/>
        </w:tc>
      </w:tr>
      <w:tr>
        <w:trPr>
          <w:trHeight w:hRule="atLeast" w:val="454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r>
              <w:t>01 05 02 01 00 0000 510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1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r>
              <w:t>Увеличение прочих остатков денежных средств бюджетов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3010000"/>
          <w:p w14:paraId="A4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vMerge w:val="restart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A9010000"/>
        </w:tc>
      </w:tr>
      <w:tr>
        <w:trPr>
          <w:trHeight w:hRule="atLeast" w:val="91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/>
        </w:tc>
        <w:tc>
          <w:tcPr>
            <w:tcW w:type="dxa" w:w="108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AB010000"/>
        </w:tc>
        <w:tc>
          <w:tcPr>
            <w:tcW w:type="dxa" w:w="4295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/>
        </w:tc>
        <w:tc>
          <w:tcPr>
            <w:tcW w:type="dxa" w:w="140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AD010000"/>
        </w:tc>
        <w:tc>
          <w:tcPr>
            <w:tcW w:type="dxa" w:w="104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ind/>
              <w:jc w:val="center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/>
        </w:tc>
        <w:tc>
          <w:tcPr>
            <w:tcW w:type="dxa" w:w="9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560"/>
        </w:trPr>
        <w:tc>
          <w:tcPr>
            <w:tcW w:type="dxa" w:w="2493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r>
              <w:t>01 05 02 01 10 0000 510</w:t>
            </w:r>
          </w:p>
        </w:tc>
        <w:tc>
          <w:tcPr>
            <w:tcW w:type="dxa" w:w="10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3010000"/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5010000"/>
          <w:p w14:paraId="B6010000"/>
        </w:tc>
        <w:tc>
          <w:tcPr>
            <w:tcW w:type="dxa" w:w="104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BB010000"/>
        </w:tc>
      </w:tr>
      <w:tr>
        <w:trPr>
          <w:trHeight w:hRule="atLeast" w:val="272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D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r>
              <w:t>Уменьшение остатков средств бюджетов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C4010000"/>
        </w:tc>
      </w:tr>
      <w:tr>
        <w:trPr>
          <w:trHeight w:hRule="atLeast" w:val="439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r>
              <w:t xml:space="preserve">01 05 02 00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r>
              <w:t>Уменьшение прочих остатков средств бюджетов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8010000"/>
          <w:p w14:paraId="C9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5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ind/>
              <w:jc w:val="center"/>
            </w:pPr>
          </w:p>
        </w:tc>
        <w:tc>
          <w:tcPr>
            <w:tcW w:type="dxa" w:w="1117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vMerge w:val="restart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CE010000"/>
        </w:tc>
      </w:tr>
      <w:tr>
        <w:trPr>
          <w:trHeight w:hRule="atLeast" w:val="121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/>
        </w:tc>
        <w:tc>
          <w:tcPr>
            <w:tcW w:type="dxa" w:w="108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D0010000"/>
        </w:tc>
        <w:tc>
          <w:tcPr>
            <w:tcW w:type="dxa" w:w="4295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/>
        </w:tc>
        <w:tc>
          <w:tcPr>
            <w:tcW w:type="dxa" w:w="140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D2010000"/>
        </w:tc>
        <w:tc>
          <w:tcPr>
            <w:tcW w:type="dxa" w:w="104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ind/>
              <w:jc w:val="center"/>
            </w:pPr>
          </w:p>
        </w:tc>
        <w:tc>
          <w:tcPr>
            <w:tcW w:type="dxa" w:w="52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ind/>
              <w:jc w:val="center"/>
            </w:pPr>
          </w:p>
        </w:tc>
        <w:tc>
          <w:tcPr>
            <w:tcW w:type="dxa" w:w="1117"/>
            <w:gridSpan w:val="3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ind/>
              <w:jc w:val="center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/>
        </w:tc>
        <w:tc>
          <w:tcPr>
            <w:tcW w:type="dxa" w:w="9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24"/>
        </w:trPr>
        <w:tc>
          <w:tcPr>
            <w:tcW w:type="dxa" w:w="2493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r>
              <w:t>01 05 02 01 00 0000 610</w:t>
            </w:r>
          </w:p>
        </w:tc>
        <w:tc>
          <w:tcPr>
            <w:tcW w:type="dxa" w:w="10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8010000"/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r>
              <w:t>Уменьшение прочих остатков денежных средств бюджетов</w:t>
            </w: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A010000"/>
          <w:p w14:paraId="DB010000"/>
        </w:tc>
        <w:tc>
          <w:tcPr>
            <w:tcW w:type="dxa" w:w="104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vMerge w:val="restart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E0010000"/>
        </w:tc>
      </w:tr>
      <w:tr>
        <w:trPr>
          <w:trHeight w:hRule="atLeast" w:val="136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/>
        </w:tc>
        <w:tc>
          <w:tcPr>
            <w:tcW w:type="dxa" w:w="108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E2010000"/>
        </w:tc>
        <w:tc>
          <w:tcPr>
            <w:tcW w:type="dxa" w:w="4295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/>
        </w:tc>
        <w:tc>
          <w:tcPr>
            <w:tcW w:type="dxa" w:w="140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E4010000"/>
        </w:tc>
        <w:tc>
          <w:tcPr>
            <w:tcW w:type="dxa" w:w="1047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ind/>
              <w:jc w:val="center"/>
            </w:pP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ind/>
              <w:jc w:val="center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/>
        </w:tc>
        <w:tc>
          <w:tcPr>
            <w:tcW w:type="dxa" w:w="95"/>
            <w:gridSpan w:val="1"/>
            <w:vMerge w:val="continue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545"/>
        </w:trPr>
        <w:tc>
          <w:tcPr>
            <w:tcW w:type="dxa" w:w="2493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r>
              <w:t>01 05 02 01 10 0000 610</w:t>
            </w:r>
          </w:p>
        </w:tc>
        <w:tc>
          <w:tcPr>
            <w:tcW w:type="dxa" w:w="10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A010000"/>
        </w:tc>
        <w:tc>
          <w:tcPr>
            <w:tcW w:type="dxa" w:w="4295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40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C010000"/>
          <w:p w14:paraId="ED010000"/>
        </w:tc>
        <w:tc>
          <w:tcPr>
            <w:tcW w:type="dxa" w:w="1047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ind/>
              <w:jc w:val="center"/>
            </w:pPr>
            <w:r>
              <w:t>12 093,3</w:t>
            </w:r>
          </w:p>
        </w:tc>
        <w:tc>
          <w:tcPr>
            <w:tcW w:type="dxa" w:w="61"/>
            <w:gridSpan w:val="2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ind/>
              <w:jc w:val="center"/>
            </w:pPr>
            <w:r>
              <w:t xml:space="preserve"> 10 938,8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F2010000"/>
        </w:tc>
      </w:tr>
      <w:tr>
        <w:trPr>
          <w:trHeight w:hRule="atLeast" w:val="575"/>
        </w:trPr>
        <w:tc>
          <w:tcPr>
            <w:tcW w:type="dxa" w:w="2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/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4010000"/>
        </w:tc>
        <w:tc>
          <w:tcPr>
            <w:tcW w:type="dxa" w:w="429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10000"/>
          <w:p w14:paraId="F7010000"/>
        </w:tc>
        <w:tc>
          <w:tcPr>
            <w:tcW w:type="dxa" w:w="104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ind/>
              <w:jc w:val="center"/>
            </w:pPr>
          </w:p>
        </w:tc>
        <w:tc>
          <w:tcPr>
            <w:tcW w:type="dxa" w:w="1108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"/>
            <w:tcBorders>
              <w:left w:color="000000" w:sz="4" w:val="single"/>
            </w:tcBorders>
            <w:tcMar>
              <w:left w:type="dxa" w:w="0"/>
              <w:right w:type="dxa" w:w="0"/>
            </w:tcMar>
          </w:tcPr>
          <w:p w14:paraId="FC010000"/>
        </w:tc>
      </w:tr>
    </w:tbl>
    <w:p w14:paraId="FD010000">
      <w:pPr>
        <w:ind w:firstLine="851" w:left="0"/>
        <w:jc w:val="both"/>
      </w:pPr>
    </w:p>
    <w:tbl>
      <w:tblPr>
        <w:tblStyle w:val="Style_4"/>
        <w:tblInd w:type="dxa" w:w="-158"/>
        <w:tblLayout w:type="fixed"/>
      </w:tblPr>
      <w:tblGrid>
        <w:gridCol w:w="2712"/>
        <w:gridCol w:w="7520"/>
      </w:tblGrid>
      <w:tr>
        <w:trPr>
          <w:trHeight w:hRule="atLeast" w:val="104"/>
        </w:trPr>
        <w:tc>
          <w:tcPr>
            <w:tcW w:type="dxa" w:w="2712"/>
          </w:tcPr>
          <w:p w14:paraId="FE010000">
            <w:pPr>
              <w:ind/>
              <w:jc w:val="right"/>
            </w:pPr>
          </w:p>
        </w:tc>
        <w:tc>
          <w:tcPr>
            <w:tcW w:type="dxa" w:w="7520"/>
          </w:tcPr>
          <w:p w14:paraId="FF01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0002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0102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02020000"/>
          <w:p w14:paraId="03020000"/>
          <w:p w14:paraId="04020000"/>
          <w:p w14:paraId="05020000"/>
          <w:p w14:paraId="06020000"/>
          <w:p w14:paraId="07020000">
            <w:pPr>
              <w:pStyle w:val="Style_3"/>
              <w:ind w:firstLine="0" w:left="-817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  <w:p w14:paraId="08020000">
            <w:pPr>
              <w:ind/>
              <w:jc w:val="right"/>
            </w:pPr>
            <w:r>
              <w:t xml:space="preserve">к  решению Собрания депутатов </w:t>
            </w:r>
          </w:p>
          <w:p w14:paraId="09020000">
            <w:pPr>
              <w:ind/>
              <w:jc w:val="right"/>
            </w:pPr>
            <w:r>
              <w:t>Верхнесвечниковского</w:t>
            </w:r>
            <w:r>
              <w:t xml:space="preserve"> сельского поселения </w:t>
            </w:r>
          </w:p>
          <w:p w14:paraId="0A020000">
            <w:pPr>
              <w:ind/>
              <w:jc w:val="right"/>
            </w:pPr>
            <w:r>
              <w:t>От 27.12.2022 г. №51</w:t>
            </w:r>
          </w:p>
          <w:p w14:paraId="0B020000">
            <w:pPr>
              <w:pStyle w:val="Style_6"/>
              <w:ind/>
              <w:jc w:val="right"/>
            </w:pPr>
            <w:r>
              <w:t xml:space="preserve">   «О бюджете </w:t>
            </w:r>
            <w:r>
              <w:t>Верхнесвечниковского</w:t>
            </w:r>
          </w:p>
          <w:p w14:paraId="0C020000">
            <w:pPr>
              <w:pStyle w:val="Style_6"/>
              <w:ind/>
              <w:jc w:val="right"/>
            </w:pPr>
            <w:r>
              <w:t xml:space="preserve"> сельского поселения</w:t>
            </w:r>
          </w:p>
          <w:p w14:paraId="0D020000">
            <w:pPr>
              <w:pStyle w:val="Style_6"/>
              <w:ind/>
              <w:jc w:val="right"/>
            </w:pPr>
            <w:r>
              <w:t xml:space="preserve"> </w:t>
            </w:r>
            <w:r>
              <w:t>Кашарского</w:t>
            </w:r>
            <w:r>
              <w:t xml:space="preserve"> района  на 2023 год </w:t>
            </w:r>
          </w:p>
          <w:p w14:paraId="0E020000">
            <w:pPr>
              <w:ind w:firstLine="851" w:left="0"/>
              <w:jc w:val="right"/>
            </w:pPr>
            <w:r>
              <w:t>и на плановый период 2024 и 2025 годов»»</w:t>
            </w:r>
          </w:p>
          <w:p w14:paraId="0F020000">
            <w:pPr>
              <w:pStyle w:val="Style_6"/>
              <w:ind/>
              <w:jc w:val="right"/>
            </w:pPr>
            <w:r>
              <w:t xml:space="preserve"> </w:t>
            </w:r>
          </w:p>
          <w:p w14:paraId="10020000">
            <w:pPr>
              <w:ind/>
              <w:jc w:val="right"/>
            </w:pPr>
          </w:p>
        </w:tc>
      </w:tr>
    </w:tbl>
    <w:p w14:paraId="11020000"/>
    <w:p w14:paraId="12020000">
      <w:pPr>
        <w:ind/>
        <w:jc w:val="center"/>
      </w:pPr>
    </w:p>
    <w:p w14:paraId="13020000">
      <w:pPr>
        <w:ind/>
        <w:jc w:val="center"/>
      </w:pPr>
      <w:r>
        <w:t>НОРМАТИВЫ ОТЧИСЛЕНИЙ</w:t>
      </w:r>
    </w:p>
    <w:p w14:paraId="14020000">
      <w:pPr>
        <w:ind/>
        <w:jc w:val="center"/>
      </w:pPr>
      <w:r>
        <w:t xml:space="preserve"> НЕНАЛОГОВЫХ ДОХОДОВ В БЮДЖЕТ </w:t>
      </w:r>
    </w:p>
    <w:p w14:paraId="15020000">
      <w:pPr>
        <w:ind/>
        <w:jc w:val="center"/>
      </w:pPr>
      <w:r>
        <w:t>ВЕРХНЕСВЕЧНИКОВСКОГО СЕЛЬСКОГО ПОСЕЛЕНИЯ КАШАРСКОГО РАЙОНА</w:t>
      </w:r>
    </w:p>
    <w:p w14:paraId="16020000">
      <w:pPr>
        <w:ind/>
        <w:jc w:val="center"/>
      </w:pPr>
      <w:r>
        <w:t xml:space="preserve"> НА 2023 ГОД И НА ПЛАНОВЫЙ ПЕРИОД 2024</w:t>
      </w:r>
      <w:r>
        <w:t xml:space="preserve"> И</w:t>
      </w:r>
      <w:r>
        <w:t xml:space="preserve"> 2025 ГОДОВ</w:t>
      </w:r>
    </w:p>
    <w:p w14:paraId="17020000">
      <w:pPr>
        <w:ind/>
        <w:jc w:val="right"/>
      </w:pPr>
      <w:r>
        <w:t xml:space="preserve">  (в процентах)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64"/>
        <w:gridCol w:w="2060"/>
      </w:tblGrid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Наименование дохода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t>Нормативы зачисления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1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aps w:val="1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  <w:r>
              <w:t>100</w:t>
            </w:r>
          </w:p>
          <w:p w14:paraId="22020000">
            <w:pPr>
              <w:ind/>
              <w:jc w:val="center"/>
            </w:pP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ШТРАФЫ, СНКЦИИ, ВОЗМЕЩЕНИЕ УЩЕРБА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Денежные взыскания (штрафы) за нарушение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 xml:space="preserve">Доходы от возмещения ущерба при возникновении страховых случаев, когда </w:t>
            </w:r>
            <w:r>
              <w:t>выгодоприобретателями</w:t>
            </w:r>
            <w: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В ЧАСТИ ПРОЧИХ НЕНАЛОГОВЫХ ДОХОДОВ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Невыясненные поступления, зачисляемые в бюджеты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Прочие неналоговые доходы бюджетов поселений</w:t>
            </w:r>
          </w:p>
        </w:tc>
        <w:tc>
          <w:tcPr>
            <w:tcW w:type="dxa" w:w="2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100</w:t>
            </w:r>
          </w:p>
        </w:tc>
      </w:tr>
    </w:tbl>
    <w:p w14:paraId="2F020000">
      <w:r>
        <w:t xml:space="preserve">  </w:t>
      </w:r>
    </w:p>
    <w:p w14:paraId="30020000">
      <w:pPr>
        <w:ind w:firstLine="851" w:left="0"/>
        <w:jc w:val="both"/>
      </w:pPr>
    </w:p>
    <w:p w14:paraId="31020000">
      <w:pPr>
        <w:ind w:firstLine="851" w:left="0"/>
        <w:jc w:val="both"/>
      </w:pPr>
    </w:p>
    <w:p w14:paraId="32020000">
      <w:pPr>
        <w:ind w:firstLine="851" w:left="0"/>
        <w:jc w:val="both"/>
      </w:pPr>
    </w:p>
    <w:p w14:paraId="33020000">
      <w:pPr>
        <w:ind w:firstLine="851" w:left="0"/>
        <w:jc w:val="both"/>
      </w:pPr>
    </w:p>
    <w:p w14:paraId="34020000">
      <w:pPr>
        <w:ind w:firstLine="851" w:left="0"/>
        <w:jc w:val="both"/>
      </w:pPr>
    </w:p>
    <w:p w14:paraId="35020000">
      <w:pPr>
        <w:ind w:firstLine="851" w:left="0"/>
        <w:jc w:val="both"/>
      </w:pPr>
    </w:p>
    <w:p w14:paraId="36020000">
      <w:pPr>
        <w:ind w:firstLine="851" w:left="0"/>
        <w:jc w:val="both"/>
      </w:pPr>
    </w:p>
    <w:p w14:paraId="37020000">
      <w:pPr>
        <w:ind w:firstLine="851" w:left="0"/>
        <w:jc w:val="both"/>
      </w:pPr>
    </w:p>
    <w:p w14:paraId="38020000">
      <w:pPr>
        <w:ind w:firstLine="851" w:left="0"/>
        <w:jc w:val="both"/>
      </w:pPr>
    </w:p>
    <w:p w14:paraId="39020000">
      <w:pPr>
        <w:ind w:firstLine="851" w:left="0"/>
        <w:jc w:val="both"/>
      </w:pPr>
    </w:p>
    <w:p w14:paraId="3A020000">
      <w:pPr>
        <w:ind w:firstLine="851" w:left="0"/>
        <w:jc w:val="both"/>
      </w:pPr>
    </w:p>
    <w:p w14:paraId="3B020000">
      <w:pPr>
        <w:ind w:firstLine="851" w:left="0"/>
        <w:jc w:val="both"/>
      </w:pPr>
    </w:p>
    <w:p w14:paraId="3C020000">
      <w:pPr>
        <w:ind/>
        <w:jc w:val="right"/>
        <w:outlineLvl w:val="0"/>
      </w:pPr>
    </w:p>
    <w:p w14:paraId="3D020000">
      <w:pPr>
        <w:ind/>
        <w:jc w:val="right"/>
        <w:outlineLvl w:val="0"/>
      </w:pPr>
      <w:r>
        <w:t>Приложение  № 4</w:t>
      </w:r>
    </w:p>
    <w:p w14:paraId="3E020000">
      <w:pPr>
        <w:ind/>
        <w:jc w:val="right"/>
      </w:pPr>
      <w:r>
        <w:t xml:space="preserve">к  решению Собрания депутатов </w:t>
      </w:r>
    </w:p>
    <w:p w14:paraId="3F02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40020000">
      <w:pPr>
        <w:ind/>
        <w:jc w:val="right"/>
      </w:pPr>
      <w:r>
        <w:t>От 27.12.2022 г. №51</w:t>
      </w:r>
    </w:p>
    <w:p w14:paraId="4102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42020000">
      <w:pPr>
        <w:pStyle w:val="Style_6"/>
        <w:ind/>
        <w:jc w:val="right"/>
      </w:pPr>
      <w:r>
        <w:t xml:space="preserve"> сельского поселения</w:t>
      </w:r>
    </w:p>
    <w:p w14:paraId="4302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44020000">
      <w:pPr>
        <w:ind w:firstLine="851" w:left="0"/>
        <w:jc w:val="right"/>
      </w:pPr>
      <w:r>
        <w:t>и на плановый период 2024 и 2025 годов»»</w:t>
      </w:r>
    </w:p>
    <w:p w14:paraId="45020000">
      <w:pPr>
        <w:ind/>
        <w:jc w:val="right"/>
        <w:outlineLvl w:val="0"/>
      </w:pPr>
    </w:p>
    <w:p w14:paraId="46020000">
      <w:pPr>
        <w:ind/>
        <w:jc w:val="right"/>
        <w:outlineLvl w:val="0"/>
      </w:pPr>
    </w:p>
    <w:p w14:paraId="4702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00"/>
      </w:tblGrid>
      <w:tr>
        <w:trPr>
          <w:trHeight w:hRule="atLeast" w:val="375"/>
        </w:trPr>
        <w:tc>
          <w:tcPr>
            <w:tcW w:type="dxa" w:w="10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2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20000">
            <w:pPr>
              <w:ind/>
              <w:jc w:val="center"/>
            </w:pPr>
            <w:r>
              <w:t xml:space="preserve"> </w:t>
            </w:r>
            <w:r>
              <w:t>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 xml:space="preserve">ГРУППАМ И ПОДГРУППАМ </w:t>
            </w:r>
            <w:r>
              <w:t>ВИДОВ РАСХОДОВ  КЛАССИФИКАЦИИ  РАСХОДОВ БЮДЖЕТА</w:t>
            </w:r>
            <w:r>
              <w:t xml:space="preserve"> ВЕРХНЕСВЕЧНИКОВСКОГО СЕЛЬСКОГО ПОСЕЛЕНИЯ КАШАРСКОГО РАЙОНА</w:t>
            </w:r>
          </w:p>
        </w:tc>
      </w:tr>
    </w:tbl>
    <w:p w14:paraId="4B02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24"/>
        <w:gridCol w:w="1200"/>
        <w:gridCol w:w="1110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ВР</w:t>
            </w:r>
          </w:p>
        </w:tc>
        <w:tc>
          <w:tcPr>
            <w:tcW w:type="dxa" w:w="33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2023 год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2024 год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12093,3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highlight w:val="yellow"/>
              </w:rPr>
            </w:pPr>
            <w:r>
              <w:t>7 764,6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11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</w:pPr>
            <w:r>
              <w:t>7 518,0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r>
              <w:t>7 654,6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</w:pPr>
            <w:r>
              <w:t>6 977,4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120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6 111,2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6 111,2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</w:t>
            </w:r>
            <w:r>
              <w:t xml:space="preserve">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120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937,9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850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0,0</w:t>
            </w:r>
          </w:p>
          <w:p w14:paraId="8C02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 xml:space="preserve">Техническое обслуживание радиопередающего устройства, пожарной сигнализации в рамках подпрограммы «Пожарная </w:t>
            </w:r>
            <w:r>
              <w:t xml:space="preserve">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540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ind/>
              <w:jc w:val="both"/>
            </w:pPr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</w:p>
          <w:p w14:paraId="E4020000">
            <w:pPr>
              <w:ind/>
              <w:jc w:val="center"/>
            </w:pPr>
          </w:p>
          <w:p w14:paraId="E5020000">
            <w:pPr>
              <w:ind/>
              <w:jc w:val="center"/>
            </w:pPr>
            <w:r>
              <w:t>0,0</w:t>
            </w:r>
          </w:p>
          <w:p w14:paraId="E6020000">
            <w:pPr>
              <w:ind/>
              <w:jc w:val="center"/>
            </w:pP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</w:p>
          <w:p w14:paraId="E8020000">
            <w:pPr>
              <w:ind/>
              <w:jc w:val="center"/>
            </w:pPr>
          </w:p>
          <w:p w14:paraId="E9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</w:pPr>
          </w:p>
          <w:p w14:paraId="EB020000">
            <w:pPr>
              <w:ind/>
              <w:jc w:val="center"/>
            </w:pPr>
          </w:p>
          <w:p w14:paraId="EC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120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highlight w:val="yellow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1 163,5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203,0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</w:t>
            </w:r>
            <w:r>
              <w:t xml:space="preserve">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540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1 103,5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519,0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 xml:space="preserve">Замена ламп накаливания и других </w:t>
            </w:r>
            <w:r>
              <w:t xml:space="preserve">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1 884,3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center"/>
            </w:pPr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1 884,3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ind/>
              <w:jc w:val="center"/>
            </w:pPr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610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1 884,3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ind/>
              <w:jc w:val="center"/>
            </w:pPr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310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t>12093,3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t>11185,6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center"/>
            </w:pPr>
            <w:r>
              <w:t>10938,8</w:t>
            </w:r>
          </w:p>
        </w:tc>
      </w:tr>
    </w:tbl>
    <w:p w14:paraId="F5030000">
      <w:pPr>
        <w:ind/>
        <w:outlineLvl w:val="0"/>
      </w:pPr>
    </w:p>
    <w:p w14:paraId="F6030000">
      <w:pPr>
        <w:ind/>
        <w:outlineLvl w:val="0"/>
      </w:pPr>
    </w:p>
    <w:p w14:paraId="F7030000">
      <w:pPr>
        <w:ind/>
        <w:outlineLvl w:val="0"/>
      </w:pPr>
    </w:p>
    <w:p w14:paraId="F8030000">
      <w:pPr>
        <w:ind/>
        <w:outlineLvl w:val="0"/>
      </w:pPr>
    </w:p>
    <w:p w14:paraId="F9030000">
      <w:pPr>
        <w:ind/>
        <w:outlineLvl w:val="0"/>
      </w:pPr>
    </w:p>
    <w:p w14:paraId="FA030000">
      <w:pPr>
        <w:ind/>
        <w:outlineLvl w:val="0"/>
      </w:pPr>
    </w:p>
    <w:p w14:paraId="FB030000">
      <w:pPr>
        <w:ind/>
        <w:outlineLvl w:val="0"/>
      </w:pPr>
    </w:p>
    <w:p w14:paraId="FC030000">
      <w:pPr>
        <w:ind/>
        <w:outlineLvl w:val="0"/>
      </w:pPr>
    </w:p>
    <w:p w14:paraId="FD030000">
      <w:pPr>
        <w:ind/>
        <w:outlineLvl w:val="0"/>
      </w:pPr>
    </w:p>
    <w:p w14:paraId="FE030000">
      <w:pPr>
        <w:ind/>
        <w:outlineLvl w:val="0"/>
      </w:pPr>
    </w:p>
    <w:p w14:paraId="FF030000">
      <w:pPr>
        <w:ind/>
        <w:outlineLvl w:val="0"/>
      </w:pPr>
    </w:p>
    <w:p w14:paraId="00040000">
      <w:pPr>
        <w:ind/>
        <w:outlineLvl w:val="0"/>
      </w:pPr>
    </w:p>
    <w:p w14:paraId="01040000">
      <w:pPr>
        <w:ind/>
        <w:outlineLvl w:val="0"/>
      </w:pPr>
    </w:p>
    <w:p w14:paraId="02040000">
      <w:pPr>
        <w:ind/>
        <w:outlineLvl w:val="0"/>
      </w:pPr>
    </w:p>
    <w:p w14:paraId="03040000">
      <w:pPr>
        <w:ind/>
        <w:outlineLvl w:val="0"/>
      </w:pPr>
    </w:p>
    <w:p w14:paraId="04040000">
      <w:pPr>
        <w:ind/>
        <w:outlineLvl w:val="0"/>
      </w:pPr>
    </w:p>
    <w:p w14:paraId="05040000">
      <w:pPr>
        <w:ind/>
        <w:outlineLvl w:val="0"/>
      </w:pPr>
    </w:p>
    <w:p w14:paraId="06040000">
      <w:pPr>
        <w:ind/>
        <w:outlineLvl w:val="0"/>
      </w:pPr>
    </w:p>
    <w:p w14:paraId="07040000">
      <w:pPr>
        <w:ind/>
        <w:outlineLvl w:val="0"/>
      </w:pPr>
    </w:p>
    <w:p w14:paraId="08040000">
      <w:pPr>
        <w:ind/>
        <w:outlineLvl w:val="0"/>
      </w:pPr>
    </w:p>
    <w:p w14:paraId="09040000">
      <w:pPr>
        <w:ind/>
        <w:outlineLvl w:val="0"/>
      </w:pPr>
    </w:p>
    <w:p w14:paraId="0A040000">
      <w:pPr>
        <w:ind/>
        <w:outlineLvl w:val="0"/>
      </w:pPr>
    </w:p>
    <w:p w14:paraId="0B040000">
      <w:pPr>
        <w:ind/>
        <w:outlineLvl w:val="0"/>
      </w:pPr>
    </w:p>
    <w:p w14:paraId="0C040000">
      <w:pPr>
        <w:ind/>
        <w:outlineLvl w:val="0"/>
      </w:pPr>
    </w:p>
    <w:p w14:paraId="0D040000">
      <w:pPr>
        <w:ind/>
        <w:outlineLvl w:val="0"/>
      </w:pPr>
    </w:p>
    <w:p w14:paraId="0E040000">
      <w:pPr>
        <w:ind/>
        <w:outlineLvl w:val="0"/>
      </w:pPr>
    </w:p>
    <w:p w14:paraId="0F040000">
      <w:pPr>
        <w:ind/>
        <w:outlineLvl w:val="0"/>
      </w:pPr>
    </w:p>
    <w:p w14:paraId="10040000">
      <w:pPr>
        <w:ind/>
        <w:outlineLvl w:val="0"/>
      </w:pPr>
    </w:p>
    <w:p w14:paraId="11040000">
      <w:pPr>
        <w:ind/>
        <w:outlineLvl w:val="0"/>
      </w:pPr>
    </w:p>
    <w:p w14:paraId="12040000">
      <w:pPr>
        <w:ind/>
        <w:outlineLvl w:val="0"/>
      </w:pPr>
    </w:p>
    <w:p w14:paraId="13040000">
      <w:pPr>
        <w:ind/>
        <w:outlineLvl w:val="0"/>
      </w:pPr>
    </w:p>
    <w:p w14:paraId="14040000">
      <w:pPr>
        <w:ind/>
        <w:outlineLvl w:val="0"/>
      </w:pPr>
    </w:p>
    <w:p w14:paraId="15040000">
      <w:pPr>
        <w:ind/>
        <w:outlineLvl w:val="0"/>
      </w:pPr>
    </w:p>
    <w:p w14:paraId="16040000">
      <w:pPr>
        <w:ind/>
        <w:jc w:val="right"/>
        <w:outlineLvl w:val="0"/>
      </w:pPr>
    </w:p>
    <w:p w14:paraId="17040000">
      <w:pPr>
        <w:ind/>
        <w:jc w:val="right"/>
        <w:outlineLvl w:val="0"/>
      </w:pPr>
      <w:r>
        <w:t>Приложение  № 5</w:t>
      </w:r>
    </w:p>
    <w:p w14:paraId="18040000">
      <w:pPr>
        <w:ind/>
        <w:jc w:val="right"/>
      </w:pPr>
      <w:r>
        <w:t xml:space="preserve">к  решению Собрания депутатов </w:t>
      </w:r>
    </w:p>
    <w:p w14:paraId="1904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1A040000">
      <w:pPr>
        <w:ind/>
        <w:jc w:val="right"/>
      </w:pPr>
      <w:r>
        <w:t>От 27.12.2022 г. №51</w:t>
      </w:r>
    </w:p>
    <w:p w14:paraId="1B04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1C040000">
      <w:pPr>
        <w:pStyle w:val="Style_6"/>
        <w:ind/>
        <w:jc w:val="right"/>
      </w:pPr>
      <w:r>
        <w:t xml:space="preserve"> сельского поселения</w:t>
      </w:r>
    </w:p>
    <w:p w14:paraId="1D04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1E040000">
      <w:pPr>
        <w:ind w:firstLine="851" w:left="0"/>
        <w:jc w:val="right"/>
      </w:pPr>
      <w:r>
        <w:t>и на плановый период 2024 и 2025 годов»</w:t>
      </w:r>
    </w:p>
    <w:p w14:paraId="1F040000">
      <w:pPr>
        <w:ind/>
        <w:jc w:val="right"/>
      </w:pPr>
    </w:p>
    <w:p w14:paraId="20040000">
      <w:pPr>
        <w:ind/>
        <w:jc w:val="center"/>
      </w:pPr>
      <w:r>
        <w:t xml:space="preserve">ВЕДОМСТВЕННАЯ СТРУКТУРА РАСХОДОВ БЮДЖЕТА </w:t>
      </w:r>
    </w:p>
    <w:p w14:paraId="2104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2204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84"/>
        <w:gridCol w:w="669"/>
        <w:gridCol w:w="536"/>
        <w:gridCol w:w="536"/>
        <w:gridCol w:w="1607"/>
        <w:gridCol w:w="670"/>
        <w:gridCol w:w="1071"/>
        <w:gridCol w:w="1009"/>
        <w:gridCol w:w="1109"/>
      </w:tblGrid>
      <w:tr>
        <w:trPr>
          <w:trHeight w:hRule="atLeast" w:val="455"/>
        </w:trPr>
        <w:tc>
          <w:tcPr>
            <w:tcW w:type="dxa" w:w="38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Мин</w:t>
            </w:r>
          </w:p>
        </w:tc>
        <w:tc>
          <w:tcPr>
            <w:tcW w:type="dxa" w:w="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Рз</w:t>
            </w:r>
          </w:p>
        </w:tc>
        <w:tc>
          <w:tcPr>
            <w:tcW w:type="dxa" w:w="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ПР</w:t>
            </w:r>
          </w:p>
        </w:tc>
        <w:tc>
          <w:tcPr>
            <w:tcW w:type="dxa" w:w="1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ЦСР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ВР</w:t>
            </w:r>
          </w:p>
        </w:tc>
        <w:tc>
          <w:tcPr>
            <w:tcW w:type="dxa" w:w="31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8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ВСЕГО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/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t>12093,3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90 1 00 00110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120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6 111,2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6 111,2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90 1 00 00190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120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90 1 00 00190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937,9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90 1 00 00190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850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t>0,0</w:t>
            </w:r>
          </w:p>
          <w:p w14:paraId="59040000">
            <w:pPr>
              <w:ind/>
              <w:jc w:val="center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89 9 00 72390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04 1 00 20100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04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08 4 00 86010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540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 xml:space="preserve">Расходы на проведение независимых экспертиз в рамках </w:t>
            </w:r>
            <w:r>
              <w:t xml:space="preserve">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 xml:space="preserve">  10,0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</w:t>
            </w:r>
            <w:r>
              <w:t>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0,0</w:t>
            </w:r>
          </w:p>
          <w:p w14:paraId="B3040000">
            <w:pPr>
              <w:ind/>
              <w:jc w:val="center"/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01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13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850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НАЦИОНАЛЬНАЯ ОБОРОНА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02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Мобилизационная и вневойсковая подготовка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02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02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89 9 00 51180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120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03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03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10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>
              <w:t xml:space="preserve">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03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10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04 1 00 20080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03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10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04 1 00 20090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>03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10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04 2 00 20040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НАЦИОНАЛЬНАЯ ЭКОНОМИКА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04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Дорожное хозяйство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04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09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04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09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06 1 00 85030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ЖИЛИЩНО-КОММУНАЛЬНОЕ ХОЗЯЙСТВО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</w:pPr>
            <w:r>
              <w:t>1 163,5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Коммунальное хозяйство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02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 xml:space="preserve">Расходы на мероприятия, направленные на разработку схем </w:t>
            </w:r>
            <w:r>
              <w:t xml:space="preserve">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02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02 1 00 20110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t>02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>02 1 00 86010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540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t>Благоустройство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</w:pPr>
            <w:r>
              <w:t>1 103,5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t>02 1 00 20010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t>02 1 00 20020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r>
              <w:t>02 1 00 20030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t xml:space="preserve">Прочие мероприятия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>02 1 00 29990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</w:pPr>
            <w:r>
              <w:t>519,0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>07 1 00 20130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07 1 00 20140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15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r>
              <w:t>05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r>
              <w:t>03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t>07 1 00 29990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r>
              <w:t>ОБРАЗОВАНИЕ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r>
              <w:t>07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r>
              <w:t>07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r>
              <w:t>05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</w:t>
            </w:r>
            <w:r>
              <w:t xml:space="preserve">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r>
              <w:t>07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r>
              <w:t>05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r>
              <w:t>08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r>
              <w:t>1 884,3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r>
              <w:t>2 248,1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r>
              <w:t>Культура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r>
              <w:t>08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r>
              <w:t>01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center"/>
            </w:pPr>
            <w:r>
              <w:t>1 884,3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</w:pPr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r>
              <w:t>08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r>
              <w:t>01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r>
              <w:t>05 1 00 00590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r>
              <w:t>610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ind/>
              <w:jc w:val="center"/>
            </w:pPr>
            <w:r>
              <w:t>1 884,3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</w:pPr>
            <w:r>
              <w:t>2 286,6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r>
              <w:t>СОЦИАЛЬНАЯ ПОЛИТИКА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r>
              <w:t>10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r>
              <w:t>ПЕНСИОННОЕ ОБЕСПЕЧЕНИЕ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r>
              <w:t>10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r>
              <w:t>01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r>
              <w:t>951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r>
              <w:t>10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r>
              <w:t>01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r>
              <w:t>01 1 00 10010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r>
              <w:t>310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center"/>
            </w:pPr>
            <w:r>
              <w:t>173,3</w:t>
            </w:r>
          </w:p>
          <w:p w14:paraId="DD050000">
            <w:pPr>
              <w:ind/>
              <w:jc w:val="center"/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r>
              <w:t>ИТОГО: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/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/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/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</w:pPr>
            <w:r>
              <w:t>12093,3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</w:pPr>
            <w:r>
              <w:t>11185,6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</w:pPr>
            <w:r>
              <w:t>10938,8</w:t>
            </w:r>
          </w:p>
        </w:tc>
      </w:tr>
    </w:tbl>
    <w:p w14:paraId="E9050000">
      <w:pPr>
        <w:ind/>
        <w:outlineLvl w:val="0"/>
      </w:pPr>
    </w:p>
    <w:p w14:paraId="EA050000">
      <w:pPr>
        <w:sectPr>
          <w:pgSz w:h="16840" w:orient="portrait" w:w="11907"/>
          <w:pgMar w:bottom="567" w:footer="720" w:gutter="0" w:header="720" w:left="1134" w:right="425" w:top="1134"/>
        </w:sectPr>
      </w:pPr>
    </w:p>
    <w:p w14:paraId="EB050000">
      <w:pPr>
        <w:ind/>
        <w:jc w:val="right"/>
        <w:outlineLvl w:val="0"/>
      </w:pPr>
      <w:r>
        <w:t>Приложение  № 6</w:t>
      </w:r>
    </w:p>
    <w:p w14:paraId="EC050000">
      <w:pPr>
        <w:ind/>
        <w:jc w:val="right"/>
      </w:pPr>
      <w:r>
        <w:t xml:space="preserve">к  решению Собрания депутатов </w:t>
      </w:r>
    </w:p>
    <w:p w14:paraId="ED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EE050000">
      <w:pPr>
        <w:ind/>
        <w:jc w:val="right"/>
      </w:pPr>
      <w:r>
        <w:t>От 27.12.2022 г. №51</w:t>
      </w:r>
    </w:p>
    <w:p w14:paraId="EF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F0050000">
      <w:pPr>
        <w:pStyle w:val="Style_6"/>
        <w:ind/>
        <w:jc w:val="right"/>
      </w:pPr>
      <w:r>
        <w:t xml:space="preserve"> сельского поселения</w:t>
      </w:r>
    </w:p>
    <w:p w14:paraId="F105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F2050000">
      <w:pPr>
        <w:ind w:firstLine="851" w:left="0"/>
        <w:jc w:val="right"/>
      </w:pPr>
      <w:r>
        <w:t>и на плановый период 2024 и 2025 годов»»</w:t>
      </w:r>
    </w:p>
    <w:p w14:paraId="F3050000">
      <w:pPr>
        <w:ind/>
        <w:jc w:val="right"/>
        <w:outlineLvl w:val="0"/>
      </w:pPr>
      <w:r>
        <w:t xml:space="preserve">       </w:t>
      </w:r>
    </w:p>
    <w:p w14:paraId="F4050000">
      <w:pPr>
        <w:ind/>
        <w:jc w:val="right"/>
      </w:pPr>
    </w:p>
    <w:p w14:paraId="F5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F6050000">
      <w:pPr>
        <w:ind/>
        <w:jc w:val="center"/>
      </w:pPr>
      <w:r>
        <w:t xml:space="preserve">БЮДЖЕТА </w:t>
      </w:r>
    </w:p>
    <w:p w14:paraId="F7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5"/>
        <w:gridCol w:w="1646"/>
        <w:gridCol w:w="686"/>
        <w:gridCol w:w="548"/>
        <w:gridCol w:w="548"/>
        <w:gridCol w:w="1047"/>
        <w:gridCol w:w="1109"/>
        <w:gridCol w:w="1109"/>
      </w:tblGrid>
      <w:tr>
        <w:tc>
          <w:tcPr>
            <w:tcW w:type="dxa" w:w="4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12093,3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</w:pPr>
            <w:r>
              <w:t>11185,6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1 059,8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611,</w:t>
            </w:r>
            <w:r>
              <w:t>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r>
              <w:t xml:space="preserve">Подпрограмма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</w:t>
            </w:r>
            <w:r>
              <w:t xml:space="preserve">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1 059,8</w:t>
            </w:r>
          </w:p>
          <w:p w14:paraId="2F060000">
            <w:pPr>
              <w:ind/>
              <w:jc w:val="center"/>
              <w:outlineLvl w:val="0"/>
            </w:pP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</w:pPr>
            <w:r>
              <w:t>611</w:t>
            </w:r>
            <w:r>
              <w:t>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r>
              <w:t>02 1 00 20010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200,0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r>
              <w:t>02 1 00 20110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519,0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outlineLvl w:val="0"/>
            </w:pPr>
            <w:r>
              <w:t xml:space="preserve">Подпрограмма «Противодействие коррупции в </w:t>
            </w:r>
            <w:r>
              <w:t>Верхнесвечниковском</w:t>
            </w:r>
            <w:r>
              <w:t xml:space="preserve"> </w:t>
            </w:r>
            <w:r>
              <w:t xml:space="preserve">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r>
              <w:t xml:space="preserve">Подпрограмма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r>
              <w:t>302,7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r>
              <w:t xml:space="preserve">Подпрограмма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r>
              <w:t>262,7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</w:pPr>
            <w:r>
              <w:t>40</w:t>
            </w:r>
            <w:r>
              <w:t>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 xml:space="preserve">обеспечения государственных (муниципальных) нужд)  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 xml:space="preserve">Подпрограмма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</w:pPr>
            <w:r>
              <w:t>1 </w:t>
            </w:r>
            <w:r>
              <w:t>884</w:t>
            </w:r>
            <w:r>
              <w:t>,</w:t>
            </w:r>
            <w:r>
              <w:t>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 xml:space="preserve">2 </w:t>
            </w:r>
            <w:r>
              <w:t>248</w:t>
            </w:r>
            <w:r>
              <w:t>,</w:t>
            </w:r>
            <w:r>
              <w:t>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 xml:space="preserve">2 </w:t>
            </w:r>
            <w:r>
              <w:t>286</w:t>
            </w:r>
            <w:r>
              <w:t>,</w:t>
            </w:r>
            <w:r>
              <w:t>6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r>
              <w:t xml:space="preserve">Подпрограмма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</w:pPr>
            <w:r>
              <w:t>1 884,3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2 286,6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  «Развитие культуры» (Субсидии бюджетным учреждениям)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</w:pPr>
            <w:r>
              <w:t>1 884,3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2 286,6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r>
              <w:t xml:space="preserve">Подпрограмма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758,7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758,7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r>
              <w:t xml:space="preserve">Подпрограмма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</w:t>
            </w:r>
            <w:r>
              <w:t xml:space="preserve">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r>
              <w:t xml:space="preserve">Подпрограмма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r>
              <w:t xml:space="preserve">Подпрограмма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>
              <w:t xml:space="preserve">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r>
              <w:t xml:space="preserve">Обеспечение деятельности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7</w:t>
            </w:r>
            <w:r>
              <w:t> 424,6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7 2</w:t>
            </w:r>
            <w:r>
              <w:t>99</w:t>
            </w:r>
            <w:r>
              <w:t>,</w:t>
            </w:r>
            <w:r>
              <w:t>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7 5</w:t>
            </w:r>
            <w:r>
              <w:t>17</w:t>
            </w:r>
            <w:r>
              <w:t>,</w:t>
            </w:r>
            <w:r>
              <w:t>8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r>
              <w:t>Центральный аппарат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 xml:space="preserve">7 </w:t>
            </w:r>
            <w:r>
              <w:t>404</w:t>
            </w:r>
            <w:r>
              <w:t>,</w:t>
            </w:r>
            <w:r>
              <w:t>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6 977</w:t>
            </w:r>
            <w:r>
              <w:t>,2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both"/>
            </w:pPr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r>
              <w:t xml:space="preserve">Расходы на обеспечение функций </w:t>
            </w:r>
            <w:r>
              <w:t xml:space="preserve">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937,9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56</w:t>
            </w:r>
            <w:r>
              <w:t>0,5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5</w:t>
            </w: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  <w:r>
              <w:t>2</w:t>
            </w:r>
            <w:r>
              <w:t>76</w:t>
            </w:r>
            <w:r>
              <w:t>,</w:t>
            </w:r>
            <w:r>
              <w:t>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(Иные бюджетные ассигнования)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r>
              <w:t>Непрограммные</w:t>
            </w:r>
            <w:r>
              <w:t xml:space="preserve"> расходы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</w:pPr>
            <w:r>
              <w:t>11</w:t>
            </w:r>
            <w:r>
              <w:t>7</w:t>
            </w:r>
            <w:r>
              <w:t>,</w:t>
            </w:r>
            <w:r>
              <w:t>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</w:pPr>
            <w:r>
              <w:t>1</w:t>
            </w:r>
            <w:r>
              <w:t>23</w:t>
            </w:r>
            <w:r>
              <w:t>,</w:t>
            </w:r>
            <w:r>
              <w:t>0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</w:pPr>
            <w:r>
              <w:t>127</w:t>
            </w:r>
            <w:r>
              <w:t>,2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</w:t>
            </w:r>
            <w:r>
              <w:t xml:space="preserve">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</w:pPr>
            <w:r>
              <w:t>11</w:t>
            </w:r>
            <w:r>
              <w:t>7</w:t>
            </w:r>
            <w:r>
              <w:t>,</w:t>
            </w:r>
            <w:r>
              <w:t>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</w:pPr>
            <w:r>
              <w:t>127</w:t>
            </w:r>
            <w:r>
              <w:t>,0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r>
              <w:t>ИТОГО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outlineLvl w:val="0"/>
            </w:pP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outlineLvl w:val="0"/>
            </w:pP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</w:pPr>
            <w:r>
              <w:t>12093,3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</w:pPr>
            <w:r>
              <w:t>11185,6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</w:pPr>
            <w:r>
              <w:t>10938,8</w:t>
            </w:r>
          </w:p>
        </w:tc>
      </w:tr>
    </w:tbl>
    <w:p w14:paraId="EA070000">
      <w:pPr>
        <w:sectPr>
          <w:footerReference r:id="rId4" w:type="default"/>
          <w:pgSz w:h="16840" w:orient="portrait" w:w="11907"/>
          <w:pgMar w:bottom="567" w:footer="720" w:gutter="0" w:header="720" w:left="709" w:right="425" w:top="539"/>
        </w:sectPr>
      </w:pPr>
    </w:p>
    <w:p w14:paraId="EB070000">
      <w:pPr>
        <w:ind/>
        <w:jc w:val="right"/>
        <w:outlineLvl w:val="0"/>
      </w:pPr>
      <w:r>
        <w:t>Приложение  № 7</w:t>
      </w:r>
    </w:p>
    <w:p w14:paraId="EC070000">
      <w:pPr>
        <w:ind/>
        <w:jc w:val="right"/>
      </w:pPr>
      <w:r>
        <w:t>к  решени</w:t>
      </w:r>
      <w:r>
        <w:t>ю</w:t>
      </w:r>
      <w:r>
        <w:t xml:space="preserve"> Собрания депутатов </w:t>
      </w:r>
    </w:p>
    <w:p w14:paraId="ED07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EE070000">
      <w:pPr>
        <w:ind/>
        <w:jc w:val="right"/>
      </w:pPr>
      <w:r>
        <w:t>От</w:t>
      </w:r>
      <w:r>
        <w:t xml:space="preserve"> 27</w:t>
      </w:r>
      <w:r>
        <w:t>.12.2022 г. №</w:t>
      </w:r>
      <w:r>
        <w:t>51</w:t>
      </w:r>
    </w:p>
    <w:p w14:paraId="EF07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F0070000">
      <w:pPr>
        <w:pStyle w:val="Style_6"/>
        <w:ind/>
        <w:jc w:val="right"/>
      </w:pPr>
      <w:r>
        <w:t xml:space="preserve"> сельского поселения</w:t>
      </w:r>
    </w:p>
    <w:p w14:paraId="F107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F2070000">
      <w:pPr>
        <w:ind w:firstLine="851" w:left="0"/>
        <w:jc w:val="right"/>
      </w:pPr>
      <w:r>
        <w:t>и на плановый период 2024 и 2025 годов»»</w:t>
      </w:r>
    </w:p>
    <w:p w14:paraId="F3070000">
      <w:pPr>
        <w:ind/>
        <w:jc w:val="right"/>
      </w:pPr>
    </w:p>
    <w:p w14:paraId="F4070000">
      <w:pPr>
        <w:ind/>
        <w:jc w:val="right"/>
        <w:outlineLvl w:val="0"/>
      </w:pPr>
    </w:p>
    <w:p w14:paraId="F5070000">
      <w:pPr>
        <w:ind/>
        <w:jc w:val="right"/>
        <w:outlineLvl w:val="0"/>
      </w:pPr>
    </w:p>
    <w:tbl>
      <w:tblPr>
        <w:tblStyle w:val="Style_4"/>
        <w:tblInd w:type="dxa" w:w="-65"/>
        <w:tblLayout w:type="fixed"/>
        <w:tblCellMar>
          <w:left w:type="dxa" w:w="30"/>
          <w:right w:type="dxa" w:w="30"/>
        </w:tblCellMar>
      </w:tblPr>
      <w:tblGrid>
        <w:gridCol w:w="227"/>
        <w:gridCol w:w="348"/>
        <w:gridCol w:w="3600"/>
        <w:gridCol w:w="14"/>
        <w:gridCol w:w="377"/>
        <w:gridCol w:w="589"/>
        <w:gridCol w:w="14"/>
        <w:gridCol w:w="827"/>
        <w:gridCol w:w="14"/>
        <w:gridCol w:w="826"/>
        <w:gridCol w:w="14"/>
        <w:gridCol w:w="827"/>
        <w:gridCol w:w="14"/>
        <w:gridCol w:w="2787"/>
        <w:gridCol w:w="14"/>
        <w:gridCol w:w="406"/>
        <w:gridCol w:w="14"/>
        <w:gridCol w:w="546"/>
        <w:gridCol w:w="14"/>
        <w:gridCol w:w="966"/>
        <w:gridCol w:w="14"/>
        <w:gridCol w:w="687"/>
        <w:gridCol w:w="14"/>
        <w:gridCol w:w="546"/>
        <w:gridCol w:w="14"/>
        <w:gridCol w:w="406"/>
        <w:gridCol w:w="14"/>
        <w:gridCol w:w="267"/>
        <w:gridCol w:w="14"/>
        <w:gridCol w:w="508"/>
        <w:gridCol w:w="10"/>
        <w:gridCol w:w="280"/>
        <w:gridCol w:w="560"/>
        <w:gridCol w:w="20"/>
        <w:gridCol w:w="8"/>
      </w:tblGrid>
      <w:tr>
        <w:trPr>
          <w:trHeight w:hRule="atLeast" w:val="460"/>
        </w:trPr>
        <w:tc>
          <w:tcPr>
            <w:tcW w:type="dxa" w:w="227"/>
            <w:tcMar>
              <w:left w:type="dxa" w:w="30"/>
              <w:right w:type="dxa" w:w="30"/>
            </w:tcMar>
          </w:tcPr>
          <w:p w14:paraId="F6070000"/>
        </w:tc>
        <w:tc>
          <w:tcPr>
            <w:tcW w:type="dxa" w:w="15565"/>
            <w:gridSpan w:val="33"/>
            <w:tcMar>
              <w:left w:type="dxa" w:w="30"/>
              <w:right w:type="dxa" w:w="30"/>
            </w:tcMar>
          </w:tcPr>
          <w:p w14:paraId="F7070000">
            <w:pPr>
              <w:ind/>
              <w:jc w:val="center"/>
            </w:pPr>
            <w:r>
              <w:t xml:space="preserve">МЕЖБЮДЖЕТНЫЕ </w:t>
            </w:r>
            <w:r>
              <w:t>ТРАНСФЕРТЫ</w:t>
            </w:r>
            <w:r>
              <w:t xml:space="preserve"> ПЕРЕДАВАЕМЫЕ ИЗ ДРУГИХ БЮДЖЕТОВ БЮДЖЕТУ ВЕРХНЕСВЕЧНИКОВСКОГО СЕЛЬСКОГО ПОСЕЛЕНИЯ КАШАРСКОГО РАЙОНА</w:t>
            </w:r>
          </w:p>
          <w:p w14:paraId="F8070000">
            <w:pPr>
              <w:ind/>
              <w:jc w:val="center"/>
            </w:pPr>
          </w:p>
        </w:tc>
        <w:tc>
          <w:tcPr>
            <w:tcW w:type="dxa" w:w="8"/>
            <w:tcMar>
              <w:left w:type="dxa" w:w="30"/>
              <w:right w:type="dxa" w:w="30"/>
            </w:tcMar>
          </w:tcPr>
          <w:p w14:paraId="F9070000"/>
        </w:tc>
      </w:tr>
      <w:tr>
        <w:trPr>
          <w:trHeight w:hRule="atLeast" w:val="460"/>
        </w:trPr>
        <w:tc>
          <w:tcPr>
            <w:tcW w:type="dxa" w:w="227"/>
            <w:tcMar>
              <w:left w:type="dxa" w:w="30"/>
              <w:right w:type="dxa" w:w="30"/>
            </w:tcMar>
          </w:tcPr>
          <w:p w14:paraId="FA070000"/>
        </w:tc>
        <w:tc>
          <w:tcPr>
            <w:tcW w:type="dxa" w:w="15565"/>
            <w:gridSpan w:val="33"/>
            <w:tcBorders>
              <w:bottom w:color="000000" w:sz="12" w:val="single"/>
            </w:tcBorders>
            <w:tcMar>
              <w:left w:type="dxa" w:w="30"/>
              <w:right w:type="dxa" w:w="30"/>
            </w:tcMar>
          </w:tcPr>
          <w:p w14:paraId="FB070000">
            <w:pPr>
              <w:ind/>
              <w:jc w:val="center"/>
            </w:pPr>
            <w:r>
              <w:t xml:space="preserve">МЕЖБЮДЖЕТНЫЕ ТРАНСФЕРТЫ, ПЕРЕДАВАЕМЫЕ ИЗ ОБЛАСТНОГО БЮДЖЕТА </w:t>
            </w:r>
          </w:p>
          <w:p w14:paraId="FC070000">
            <w:pPr>
              <w:ind/>
              <w:jc w:val="center"/>
            </w:pPr>
            <w:r>
              <w:t xml:space="preserve">БЮДЖЕТУ ВЕРХНЕСВЕЧНИКОВСКОГО СЕЛЬСКОГО ПОСЕЛЕНИЯ КАШАРСКОГО РАЙОНА </w:t>
            </w:r>
          </w:p>
          <w:p w14:paraId="FD070000">
            <w:pPr>
              <w:ind/>
              <w:jc w:val="center"/>
            </w:pPr>
          </w:p>
        </w:tc>
        <w:tc>
          <w:tcPr>
            <w:tcW w:type="dxa" w:w="8"/>
            <w:tcMar>
              <w:left w:type="dxa" w:w="30"/>
              <w:right w:type="dxa" w:w="30"/>
            </w:tcMar>
          </w:tcPr>
          <w:p w14:paraId="FE070000"/>
        </w:tc>
      </w:tr>
      <w:tr>
        <w:trPr>
          <w:trHeight w:hRule="atLeast" w:val="2094"/>
        </w:trPr>
        <w:tc>
          <w:tcPr>
            <w:tcW w:type="dxa" w:w="575"/>
            <w:gridSpan w:val="2"/>
            <w:vMerge w:val="restart"/>
            <w:tcMar>
              <w:left w:type="dxa" w:w="30"/>
              <w:right w:type="dxa" w:w="30"/>
            </w:tcMar>
          </w:tcPr>
          <w:p w14:paraId="FF070000">
            <w:pPr>
              <w:ind/>
              <w:jc w:val="center"/>
            </w:pPr>
          </w:p>
          <w:p w14:paraId="00080000">
            <w:pPr>
              <w:ind/>
              <w:jc w:val="center"/>
            </w:pPr>
          </w:p>
          <w:p w14:paraId="01080000">
            <w:pPr>
              <w:ind/>
              <w:jc w:val="center"/>
            </w:pPr>
            <w:r>
              <w:t>№</w:t>
            </w:r>
          </w:p>
          <w:p w14:paraId="02080000">
            <w:pPr>
              <w:ind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3614"/>
            <w:gridSpan w:val="2"/>
            <w:vMerge w:val="restart"/>
            <w:tcMar>
              <w:left w:type="dxa" w:w="30"/>
              <w:right w:type="dxa" w:w="30"/>
            </w:tcMar>
          </w:tcPr>
          <w:p w14:paraId="03080000">
            <w:pPr>
              <w:ind/>
              <w:jc w:val="center"/>
            </w:pPr>
          </w:p>
          <w:p w14:paraId="04080000">
            <w:pPr>
              <w:ind/>
              <w:jc w:val="center"/>
            </w:pPr>
            <w: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type="dxa" w:w="980"/>
            <w:gridSpan w:val="3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05080000">
            <w:pPr>
              <w:pStyle w:val="Style_12"/>
              <w:rPr>
                <w:sz w:val="24"/>
              </w:rPr>
            </w:pPr>
          </w:p>
          <w:p w14:paraId="06080000">
            <w:pPr>
              <w:pStyle w:val="Style_12"/>
              <w:rPr>
                <w:sz w:val="24"/>
              </w:rPr>
            </w:pPr>
          </w:p>
          <w:p w14:paraId="07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  <w:p w14:paraId="08080000">
            <w:r>
              <w:t>доходов</w:t>
            </w:r>
          </w:p>
        </w:tc>
        <w:tc>
          <w:tcPr>
            <w:tcW w:type="dxa" w:w="2522"/>
            <w:gridSpan w:val="6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09080000">
            <w:pPr>
              <w:ind/>
              <w:jc w:val="center"/>
            </w:pPr>
          </w:p>
          <w:p w14:paraId="0A080000">
            <w:pPr>
              <w:ind/>
              <w:jc w:val="center"/>
            </w:pPr>
          </w:p>
          <w:p w14:paraId="0B080000">
            <w:pPr>
              <w:ind/>
              <w:jc w:val="center"/>
            </w:pPr>
            <w:r>
              <w:t>Сумма</w:t>
            </w:r>
          </w:p>
          <w:p w14:paraId="0C080000">
            <w:pPr>
              <w:ind/>
              <w:jc w:val="center"/>
            </w:pPr>
            <w:r>
              <w:t>тыс</w:t>
            </w:r>
            <w:r>
              <w:t>.р</w:t>
            </w:r>
            <w:r>
              <w:t>уб.</w:t>
            </w:r>
          </w:p>
        </w:tc>
        <w:tc>
          <w:tcPr>
            <w:tcW w:type="dxa" w:w="2801"/>
            <w:gridSpan w:val="2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0D080000">
            <w:pPr>
              <w:ind/>
              <w:jc w:val="center"/>
            </w:pPr>
            <w: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type="dxa" w:w="2661"/>
            <w:gridSpan w:val="8"/>
            <w:tcMar>
              <w:left w:type="dxa" w:w="30"/>
              <w:right w:type="dxa" w:w="30"/>
            </w:tcMar>
          </w:tcPr>
          <w:p w14:paraId="0E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647"/>
            <w:gridSpan w:val="12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0F080000">
            <w:pPr>
              <w:ind/>
              <w:jc w:val="center"/>
            </w:pPr>
          </w:p>
          <w:p w14:paraId="10080000">
            <w:pPr>
              <w:ind/>
              <w:jc w:val="center"/>
            </w:pPr>
          </w:p>
          <w:p w14:paraId="11080000">
            <w:pPr>
              <w:ind/>
              <w:jc w:val="center"/>
            </w:pPr>
            <w:r>
              <w:t>Сумма</w:t>
            </w:r>
          </w:p>
          <w:p w14:paraId="12080000">
            <w:pPr>
              <w:ind/>
              <w:jc w:val="center"/>
            </w:pPr>
            <w:r>
              <w:t>тыс</w:t>
            </w:r>
            <w:r>
              <w:t>.р</w:t>
            </w:r>
            <w:r>
              <w:t>уб.</w:t>
            </w:r>
          </w:p>
        </w:tc>
      </w:tr>
      <w:tr>
        <w:tc>
          <w:tcPr>
            <w:tcW w:type="dxa" w:w="575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3614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980"/>
            <w:gridSpan w:val="3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13080000"/>
        </w:tc>
        <w:tc>
          <w:tcPr>
            <w:tcW w:type="dxa" w:w="841"/>
            <w:gridSpan w:val="2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14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840"/>
            <w:gridSpan w:val="2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15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4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16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80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17080000">
            <w:pPr>
              <w:ind/>
              <w:jc w:val="both"/>
            </w:pP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18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</w:rPr>
              <w:t>подраз</w:t>
            </w:r>
            <w:r>
              <w:rPr>
                <w:sz w:val="22"/>
              </w:rPr>
              <w:t>-</w:t>
            </w:r>
          </w:p>
          <w:p w14:paraId="19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дел</w:t>
            </w:r>
          </w:p>
        </w:tc>
        <w:tc>
          <w:tcPr>
            <w:tcW w:type="dxa" w:w="980"/>
            <w:gridSpan w:val="2"/>
            <w:tcMar>
              <w:left w:type="dxa" w:w="30"/>
              <w:right w:type="dxa" w:w="30"/>
            </w:tcMar>
          </w:tcPr>
          <w:p w14:paraId="1A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type="dxa" w:w="701"/>
            <w:gridSpan w:val="2"/>
            <w:tcMar>
              <w:left w:type="dxa" w:w="30"/>
              <w:right w:type="dxa" w:w="30"/>
            </w:tcMar>
          </w:tcPr>
          <w:p w14:paraId="1B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  <w:tc>
          <w:tcPr>
            <w:tcW w:type="dxa" w:w="980"/>
            <w:gridSpan w:val="4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1C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789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1D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50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1E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1F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20080000"/>
        </w:tc>
      </w:tr>
      <w:t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21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</w:t>
            </w:r>
          </w:p>
        </w:tc>
        <w:tc>
          <w:tcPr>
            <w:tcW w:type="dxa" w:w="3600"/>
            <w:tcMar>
              <w:left w:type="dxa" w:w="30"/>
              <w:right w:type="dxa" w:w="30"/>
            </w:tcMar>
          </w:tcPr>
          <w:p w14:paraId="22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</w:p>
        </w:tc>
        <w:tc>
          <w:tcPr>
            <w:tcW w:type="dxa" w:w="980"/>
            <w:gridSpan w:val="3"/>
            <w:tcMar>
              <w:left w:type="dxa" w:w="30"/>
              <w:right w:type="dxa" w:w="30"/>
            </w:tcMar>
          </w:tcPr>
          <w:p w14:paraId="23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</w:t>
            </w:r>
          </w:p>
        </w:tc>
        <w:tc>
          <w:tcPr>
            <w:tcW w:type="dxa" w:w="2522"/>
            <w:gridSpan w:val="6"/>
            <w:tcMar>
              <w:left w:type="dxa" w:w="30"/>
              <w:right w:type="dxa" w:w="30"/>
            </w:tcMar>
          </w:tcPr>
          <w:p w14:paraId="24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</w:t>
            </w:r>
          </w:p>
        </w:tc>
        <w:tc>
          <w:tcPr>
            <w:tcW w:type="dxa" w:w="2801"/>
            <w:gridSpan w:val="2"/>
            <w:tcMar>
              <w:left w:type="dxa" w:w="30"/>
              <w:right w:type="dxa" w:w="30"/>
            </w:tcMar>
          </w:tcPr>
          <w:p w14:paraId="25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</w:t>
            </w: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26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6</w:t>
            </w:r>
          </w:p>
        </w:tc>
        <w:tc>
          <w:tcPr>
            <w:tcW w:type="dxa" w:w="980"/>
            <w:gridSpan w:val="2"/>
            <w:tcMar>
              <w:left w:type="dxa" w:w="30"/>
              <w:right w:type="dxa" w:w="30"/>
            </w:tcMar>
          </w:tcPr>
          <w:p w14:paraId="27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7</w:t>
            </w:r>
          </w:p>
        </w:tc>
        <w:tc>
          <w:tcPr>
            <w:tcW w:type="dxa" w:w="701"/>
            <w:gridSpan w:val="2"/>
            <w:tcMar>
              <w:left w:type="dxa" w:w="30"/>
              <w:right w:type="dxa" w:w="30"/>
            </w:tcMar>
          </w:tcPr>
          <w:p w14:paraId="28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</w:t>
            </w:r>
          </w:p>
        </w:tc>
        <w:tc>
          <w:tcPr>
            <w:tcW w:type="dxa" w:w="2633"/>
            <w:gridSpan w:val="11"/>
            <w:tcMar>
              <w:left w:type="dxa" w:w="30"/>
              <w:right w:type="dxa" w:w="30"/>
            </w:tcMar>
          </w:tcPr>
          <w:p w14:paraId="2908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9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2A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2B080000"/>
        </w:tc>
      </w:tr>
      <w:t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2C080000">
            <w:pPr>
              <w:ind/>
              <w:jc w:val="center"/>
            </w:pPr>
            <w:r>
              <w:t>1.</w:t>
            </w:r>
          </w:p>
        </w:tc>
        <w:tc>
          <w:tcPr>
            <w:tcW w:type="dxa" w:w="3600"/>
            <w:tcMar>
              <w:left w:type="dxa" w:w="30"/>
              <w:right w:type="dxa" w:w="30"/>
            </w:tcMar>
          </w:tcPr>
          <w:p w14:paraId="2D08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сельских поселений  на осуществление первичного воинского учета на </w:t>
            </w:r>
            <w:r>
              <w:rPr>
                <w:sz w:val="24"/>
              </w:rPr>
              <w:t>территориях, где отсутствуют военные комиссариаты</w:t>
            </w:r>
          </w:p>
        </w:tc>
        <w:tc>
          <w:tcPr>
            <w:tcW w:type="dxa" w:w="980"/>
            <w:gridSpan w:val="3"/>
            <w:tcMar>
              <w:left w:type="dxa" w:w="30"/>
              <w:right w:type="dxa" w:w="30"/>
            </w:tcMar>
          </w:tcPr>
          <w:p w14:paraId="2E080000">
            <w:r>
              <w:t>2 02 35118 10 0000 151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2F080000">
            <w:pPr>
              <w:ind/>
              <w:jc w:val="center"/>
            </w:pPr>
            <w:r>
              <w:t>11</w:t>
            </w:r>
            <w:r>
              <w:t>7</w:t>
            </w:r>
            <w:r>
              <w:t>,</w:t>
            </w:r>
            <w:r>
              <w:t>6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30080000">
            <w:pPr>
              <w:ind/>
              <w:jc w:val="center"/>
            </w:pPr>
            <w:r>
              <w:t>1</w:t>
            </w:r>
            <w:r>
              <w:t>22</w:t>
            </w:r>
            <w:r>
              <w:t>,</w:t>
            </w:r>
            <w:r>
              <w:t>8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3108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2801"/>
            <w:gridSpan w:val="2"/>
            <w:tcMar>
              <w:left w:type="dxa" w:w="30"/>
              <w:right w:type="dxa" w:w="30"/>
            </w:tcMar>
          </w:tcPr>
          <w:p w14:paraId="3208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 xml:space="preserve">Осуществление первичного воинского учета на территориях, где </w:t>
            </w:r>
            <w:r>
              <w:rPr>
                <w:sz w:val="24"/>
              </w:rPr>
              <w:t>отсутствуют военные комиссариаты</w:t>
            </w: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33080000">
            <w:pPr>
              <w:ind/>
              <w:jc w:val="center"/>
            </w:pPr>
            <w:r>
              <w:t>0203</w:t>
            </w:r>
          </w:p>
        </w:tc>
        <w:tc>
          <w:tcPr>
            <w:tcW w:type="dxa" w:w="980"/>
            <w:gridSpan w:val="2"/>
            <w:tcMar>
              <w:left w:type="dxa" w:w="30"/>
              <w:right w:type="dxa" w:w="30"/>
            </w:tcMar>
          </w:tcPr>
          <w:p w14:paraId="34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1"/>
            <w:gridSpan w:val="2"/>
            <w:tcMar>
              <w:left w:type="dxa" w:w="30"/>
              <w:right w:type="dxa" w:w="30"/>
            </w:tcMar>
          </w:tcPr>
          <w:p w14:paraId="35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36080000">
            <w:pPr>
              <w:ind/>
              <w:jc w:val="center"/>
            </w:pPr>
            <w:r>
              <w:t>1</w:t>
            </w:r>
            <w:r>
              <w:t>1</w:t>
            </w:r>
            <w:r>
              <w:t>7</w:t>
            </w:r>
            <w:r>
              <w:t>,</w:t>
            </w:r>
            <w:r>
              <w:t>6</w:t>
            </w:r>
          </w:p>
        </w:tc>
        <w:tc>
          <w:tcPr>
            <w:tcW w:type="dxa" w:w="813"/>
            <w:gridSpan w:val="5"/>
            <w:tcMar>
              <w:left w:type="dxa" w:w="30"/>
              <w:right w:type="dxa" w:w="30"/>
            </w:tcMar>
          </w:tcPr>
          <w:p w14:paraId="37080000">
            <w:pPr>
              <w:ind/>
              <w:jc w:val="center"/>
            </w:pPr>
            <w:r>
              <w:t>1</w:t>
            </w:r>
            <w:r>
              <w:t>22</w:t>
            </w:r>
            <w:r>
              <w:t>,</w:t>
            </w:r>
            <w:r>
              <w:t>8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38080000">
            <w:pPr>
              <w:ind/>
              <w:jc w:val="center"/>
            </w:pPr>
            <w:r>
              <w:t>127</w:t>
            </w:r>
            <w:r>
              <w:t>,0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39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3A080000"/>
        </w:tc>
      </w:tr>
      <w:tr>
        <w:trPr>
          <w:trHeight w:hRule="atLeast" w:val="5953"/>
        </w:trP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3B080000">
            <w:pPr>
              <w:ind/>
              <w:jc w:val="center"/>
            </w:pPr>
            <w:r>
              <w:t>2.</w:t>
            </w:r>
          </w:p>
        </w:tc>
        <w:tc>
          <w:tcPr>
            <w:tcW w:type="dxa" w:w="3600"/>
            <w:tcMar>
              <w:left w:type="dxa" w:w="30"/>
              <w:right w:type="dxa" w:w="30"/>
            </w:tcMar>
          </w:tcPr>
          <w:p w14:paraId="3C08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980"/>
            <w:gridSpan w:val="3"/>
            <w:tcMar>
              <w:left w:type="dxa" w:w="30"/>
              <w:right w:type="dxa" w:w="30"/>
            </w:tcMar>
          </w:tcPr>
          <w:p w14:paraId="3D080000">
            <w:r>
              <w:t>2 02 30024 10 0000 151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3E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3F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40080000">
            <w:pPr>
              <w:ind/>
              <w:jc w:val="center"/>
            </w:pPr>
            <w:r>
              <w:t>0,2</w:t>
            </w:r>
          </w:p>
          <w:p w14:paraId="41080000"/>
          <w:p w14:paraId="42080000">
            <w:pPr>
              <w:ind/>
              <w:jc w:val="center"/>
            </w:pPr>
          </w:p>
        </w:tc>
        <w:tc>
          <w:tcPr>
            <w:tcW w:type="dxa" w:w="2801"/>
            <w:gridSpan w:val="2"/>
            <w:tcMar>
              <w:left w:type="dxa" w:w="30"/>
              <w:right w:type="dxa" w:w="30"/>
            </w:tcMar>
          </w:tcPr>
          <w:p w14:paraId="4308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rPr>
                <w:sz w:val="24"/>
              </w:rPr>
              <w:t>непрограммным</w:t>
            </w:r>
            <w:r>
              <w:rPr>
                <w:sz w:val="24"/>
              </w:rPr>
              <w:t xml:space="preserve"> мероприятиям в рамках обеспечения деятельности Администрации </w:t>
            </w:r>
            <w:r>
              <w:rPr>
                <w:sz w:val="24"/>
              </w:rPr>
              <w:t>Верхнесвечниковского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44080000">
            <w:pPr>
              <w:ind/>
              <w:jc w:val="center"/>
            </w:pPr>
            <w:r>
              <w:t>0104</w:t>
            </w:r>
          </w:p>
        </w:tc>
        <w:tc>
          <w:tcPr>
            <w:tcW w:type="dxa" w:w="980"/>
            <w:gridSpan w:val="2"/>
            <w:tcMar>
              <w:left w:type="dxa" w:w="30"/>
              <w:right w:type="dxa" w:w="30"/>
            </w:tcMar>
          </w:tcPr>
          <w:p w14:paraId="45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01"/>
            <w:gridSpan w:val="2"/>
            <w:tcMar>
              <w:left w:type="dxa" w:w="30"/>
              <w:right w:type="dxa" w:w="30"/>
            </w:tcMar>
          </w:tcPr>
          <w:p w14:paraId="46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47080000">
            <w:pPr>
              <w:ind/>
              <w:jc w:val="center"/>
            </w:pPr>
            <w:r>
              <w:t>0,2</w:t>
            </w:r>
          </w:p>
          <w:p w14:paraId="48080000">
            <w:pPr>
              <w:ind/>
              <w:jc w:val="center"/>
            </w:pPr>
          </w:p>
        </w:tc>
        <w:tc>
          <w:tcPr>
            <w:tcW w:type="dxa" w:w="813"/>
            <w:gridSpan w:val="5"/>
            <w:tcMar>
              <w:left w:type="dxa" w:w="30"/>
              <w:right w:type="dxa" w:w="30"/>
            </w:tcMar>
          </w:tcPr>
          <w:p w14:paraId="49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4A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4B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4C080000"/>
        </w:tc>
      </w:tr>
      <w:t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4D080000">
            <w:pPr>
              <w:ind/>
              <w:jc w:val="center"/>
            </w:pPr>
          </w:p>
        </w:tc>
        <w:tc>
          <w:tcPr>
            <w:tcW w:type="dxa" w:w="3600"/>
            <w:tcMar>
              <w:left w:type="dxa" w:w="30"/>
              <w:right w:type="dxa" w:w="30"/>
            </w:tcMar>
          </w:tcPr>
          <w:p w14:paraId="4E08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Итого субвенций</w:t>
            </w:r>
          </w:p>
        </w:tc>
        <w:tc>
          <w:tcPr>
            <w:tcW w:type="dxa" w:w="980"/>
            <w:gridSpan w:val="3"/>
            <w:tcMar>
              <w:left w:type="dxa" w:w="30"/>
              <w:right w:type="dxa" w:w="30"/>
            </w:tcMar>
          </w:tcPr>
          <w:p w14:paraId="4F080000"/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50080000">
            <w:pPr>
              <w:ind/>
              <w:jc w:val="center"/>
            </w:pPr>
            <w:r>
              <w:t>11</w:t>
            </w:r>
            <w:r>
              <w:t>7</w:t>
            </w:r>
            <w:r>
              <w:t>,</w:t>
            </w:r>
            <w:r>
              <w:t>8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51080000">
            <w:pPr>
              <w:ind/>
              <w:jc w:val="center"/>
            </w:pPr>
            <w:r>
              <w:t>1</w:t>
            </w:r>
            <w:r>
              <w:t>3</w:t>
            </w:r>
            <w:r>
              <w:t>0,</w:t>
            </w:r>
            <w:r>
              <w:t>0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52080000">
            <w:pPr>
              <w:ind/>
              <w:jc w:val="center"/>
            </w:pPr>
            <w:r>
              <w:t>127</w:t>
            </w:r>
            <w:r>
              <w:t>,2</w:t>
            </w:r>
          </w:p>
        </w:tc>
        <w:tc>
          <w:tcPr>
            <w:tcW w:type="dxa" w:w="2801"/>
            <w:gridSpan w:val="2"/>
            <w:tcMar>
              <w:left w:type="dxa" w:w="30"/>
              <w:right w:type="dxa" w:w="30"/>
            </w:tcMar>
          </w:tcPr>
          <w:p w14:paraId="53080000"/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54080000">
            <w:pPr>
              <w:ind/>
              <w:jc w:val="center"/>
            </w:pPr>
          </w:p>
        </w:tc>
        <w:tc>
          <w:tcPr>
            <w:tcW w:type="dxa" w:w="980"/>
            <w:gridSpan w:val="2"/>
            <w:tcMar>
              <w:left w:type="dxa" w:w="30"/>
              <w:right w:type="dxa" w:w="30"/>
            </w:tcMar>
          </w:tcPr>
          <w:p w14:paraId="55080000">
            <w:pPr>
              <w:ind/>
              <w:jc w:val="center"/>
            </w:pPr>
          </w:p>
        </w:tc>
        <w:tc>
          <w:tcPr>
            <w:tcW w:type="dxa" w:w="701"/>
            <w:gridSpan w:val="2"/>
            <w:tcMar>
              <w:left w:type="dxa" w:w="30"/>
              <w:right w:type="dxa" w:w="30"/>
            </w:tcMar>
          </w:tcPr>
          <w:p w14:paraId="56080000">
            <w:pPr>
              <w:ind/>
              <w:jc w:val="center"/>
            </w:pPr>
          </w:p>
        </w:tc>
        <w:tc>
          <w:tcPr>
            <w:tcW w:type="dxa" w:w="980"/>
            <w:gridSpan w:val="4"/>
            <w:tcMar>
              <w:left w:type="dxa" w:w="30"/>
              <w:right w:type="dxa" w:w="30"/>
            </w:tcMar>
          </w:tcPr>
          <w:p w14:paraId="57080000">
            <w:pPr>
              <w:ind/>
              <w:jc w:val="center"/>
            </w:pPr>
            <w:r>
              <w:t>11</w:t>
            </w:r>
            <w:r>
              <w:t>7</w:t>
            </w:r>
            <w:r>
              <w:t>,</w:t>
            </w:r>
            <w:r>
              <w:t>8</w:t>
            </w:r>
          </w:p>
        </w:tc>
        <w:tc>
          <w:tcPr>
            <w:tcW w:type="dxa" w:w="813"/>
            <w:gridSpan w:val="5"/>
            <w:tcMar>
              <w:left w:type="dxa" w:w="30"/>
              <w:right w:type="dxa" w:w="30"/>
            </w:tcMar>
          </w:tcPr>
          <w:p w14:paraId="58080000">
            <w:pPr>
              <w:ind/>
              <w:jc w:val="center"/>
            </w:pPr>
            <w:r>
              <w:t>1</w:t>
            </w:r>
            <w:r>
              <w:t>3</w:t>
            </w:r>
            <w:r>
              <w:t>0,</w:t>
            </w:r>
            <w:r>
              <w:t>0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59080000">
            <w:pPr>
              <w:ind/>
              <w:jc w:val="center"/>
            </w:pPr>
            <w:r>
              <w:t>127</w:t>
            </w:r>
            <w:r>
              <w:t>,2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5A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5B080000"/>
        </w:tc>
      </w:tr>
      <w:tr>
        <w:trPr>
          <w:trHeight w:hRule="atLeast" w:val="617"/>
        </w:trPr>
        <w:tc>
          <w:tcPr>
            <w:tcW w:type="dxa" w:w="15772"/>
            <w:gridSpan w:val="33"/>
            <w:tcMar>
              <w:left w:type="dxa" w:w="30"/>
              <w:right w:type="dxa" w:w="30"/>
            </w:tcMar>
          </w:tcPr>
          <w:p w14:paraId="5C080000">
            <w:pPr>
              <w:ind/>
              <w:jc w:val="center"/>
            </w:pPr>
          </w:p>
          <w:p w14:paraId="5D080000">
            <w:pPr>
              <w:ind/>
              <w:jc w:val="center"/>
            </w:pP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5E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5F080000"/>
        </w:tc>
      </w:tr>
      <w:tr>
        <w:trPr>
          <w:trHeight w:hRule="atLeast" w:val="617"/>
        </w:trPr>
        <w:tc>
          <w:tcPr>
            <w:tcW w:type="dxa" w:w="15772"/>
            <w:gridSpan w:val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0080000">
            <w:pPr>
              <w:ind/>
              <w:jc w:val="center"/>
            </w:pPr>
          </w:p>
          <w:p w14:paraId="61080000">
            <w:pPr>
              <w:ind/>
              <w:jc w:val="center"/>
            </w:pPr>
            <w:r>
              <w:t xml:space="preserve">  ИНЫЕ МЕЖБЮДЖЕТНЫЕ ТРАНСФЕРТЫ, ПЕРЕДАВАЕМЫЕ ИЗ БЮДЖЕТА КАШАРСКОГО РАЙОНА</w:t>
            </w:r>
          </w:p>
          <w:p w14:paraId="62080000">
            <w:pPr>
              <w:ind/>
              <w:jc w:val="center"/>
            </w:pPr>
            <w:r>
              <w:t xml:space="preserve">БЮДЖЕТУ ВЕРХНЕСВЕЧНИКОВСКОГО СЕЛЬСКОГО ПОСЕЛЕНИЯ КАШАРСКОГО РАЙОНА </w:t>
            </w:r>
          </w:p>
          <w:p w14:paraId="63080000">
            <w:pPr>
              <w:ind/>
              <w:jc w:val="center"/>
            </w:pP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64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65080000"/>
        </w:tc>
      </w:tr>
      <w:tr>
        <w:trPr>
          <w:trHeight w:hRule="atLeast" w:val="1359"/>
        </w:trPr>
        <w:tc>
          <w:tcPr>
            <w:tcW w:type="dxa" w:w="575"/>
            <w:gridSpan w:val="2"/>
            <w:vMerge w:val="restart"/>
            <w:tcMar>
              <w:left w:type="dxa" w:w="30"/>
              <w:right w:type="dxa" w:w="30"/>
            </w:tcMar>
          </w:tcPr>
          <w:p w14:paraId="66080000">
            <w:pPr>
              <w:ind/>
              <w:jc w:val="center"/>
            </w:pPr>
          </w:p>
        </w:tc>
        <w:tc>
          <w:tcPr>
            <w:tcW w:type="dxa" w:w="3991"/>
            <w:gridSpan w:val="3"/>
            <w:vMerge w:val="restart"/>
            <w:tcMar>
              <w:left w:type="dxa" w:w="30"/>
              <w:right w:type="dxa" w:w="30"/>
            </w:tcMar>
          </w:tcPr>
          <w:p w14:paraId="67080000">
            <w:pPr>
              <w:ind/>
              <w:jc w:val="center"/>
            </w:pPr>
            <w:r>
              <w:t>Наименование субсидий</w:t>
            </w:r>
          </w:p>
        </w:tc>
        <w:tc>
          <w:tcPr>
            <w:tcW w:type="dxa" w:w="603"/>
            <w:gridSpan w:val="2"/>
            <w:vMerge w:val="restart"/>
            <w:tcMar>
              <w:left w:type="dxa" w:w="30"/>
              <w:right w:type="dxa" w:w="30"/>
            </w:tcMar>
          </w:tcPr>
          <w:p w14:paraId="68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  <w:p w14:paraId="69080000">
            <w:r>
              <w:t>доходов</w:t>
            </w:r>
          </w:p>
        </w:tc>
        <w:tc>
          <w:tcPr>
            <w:tcW w:type="dxa" w:w="2522"/>
            <w:gridSpan w:val="6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6A080000">
            <w:pPr>
              <w:ind/>
              <w:jc w:val="center"/>
            </w:pPr>
            <w:r>
              <w:t>Сумма</w:t>
            </w:r>
          </w:p>
          <w:p w14:paraId="6B080000">
            <w:pPr>
              <w:ind/>
              <w:jc w:val="center"/>
            </w:pPr>
            <w:r>
              <w:t>тыс</w:t>
            </w:r>
            <w:r>
              <w:t>.р</w:t>
            </w:r>
            <w:r>
              <w:t>уб.</w:t>
            </w:r>
          </w:p>
        </w:tc>
        <w:tc>
          <w:tcPr>
            <w:tcW w:type="dxa" w:w="3221"/>
            <w:gridSpan w:val="4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6C080000">
            <w:pPr>
              <w:ind/>
              <w:jc w:val="center"/>
            </w:pPr>
            <w:r>
              <w:t>Наименование расходов, осуществляемых за счет субсидий</w:t>
            </w:r>
          </w:p>
        </w:tc>
        <w:tc>
          <w:tcPr>
            <w:tcW w:type="dxa" w:w="2801"/>
            <w:gridSpan w:val="8"/>
            <w:tcMar>
              <w:left w:type="dxa" w:w="30"/>
              <w:right w:type="dxa" w:w="30"/>
            </w:tcMar>
          </w:tcPr>
          <w:p w14:paraId="6D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087"/>
            <w:gridSpan w:val="10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6E080000"/>
          <w:p w14:paraId="6F080000">
            <w:pPr>
              <w:ind/>
              <w:jc w:val="center"/>
            </w:pPr>
            <w:r>
              <w:t>Сумма</w:t>
            </w:r>
          </w:p>
          <w:p w14:paraId="70080000">
            <w:pPr>
              <w:ind/>
              <w:jc w:val="center"/>
            </w:pPr>
            <w:r>
              <w:t>тыс</w:t>
            </w:r>
            <w:r>
              <w:t>.р</w:t>
            </w:r>
            <w:r>
              <w:t>уб.</w:t>
            </w:r>
          </w:p>
        </w:tc>
      </w:tr>
      <w:tr>
        <w:trPr>
          <w:trHeight w:hRule="atLeast" w:val="962"/>
        </w:trPr>
        <w:tc>
          <w:tcPr>
            <w:tcW w:type="dxa" w:w="575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3991"/>
            <w:gridSpan w:val="3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603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84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1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840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2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4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3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3221"/>
            <w:gridSpan w:val="4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4080000">
            <w:pPr>
              <w:ind/>
              <w:jc w:val="center"/>
            </w:pPr>
          </w:p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75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  <w:r>
              <w:rPr>
                <w:sz w:val="22"/>
              </w:rPr>
              <w:t>подраз</w:t>
            </w:r>
            <w:r>
              <w:rPr>
                <w:sz w:val="22"/>
              </w:rPr>
              <w:t>-</w:t>
            </w:r>
          </w:p>
          <w:p w14:paraId="76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дел</w:t>
            </w:r>
          </w:p>
        </w:tc>
        <w:tc>
          <w:tcPr>
            <w:tcW w:type="dxa" w:w="1681"/>
            <w:gridSpan w:val="4"/>
            <w:tcMar>
              <w:left w:type="dxa" w:w="30"/>
              <w:right w:type="dxa" w:w="30"/>
            </w:tcMar>
          </w:tcPr>
          <w:p w14:paraId="77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78080000">
            <w:pPr>
              <w:ind/>
              <w:jc w:val="center"/>
            </w:pPr>
            <w:r>
              <w:rPr>
                <w:sz w:val="22"/>
              </w:rPr>
              <w:t>Вид расходов</w:t>
            </w:r>
          </w:p>
        </w:tc>
        <w:tc>
          <w:tcPr>
            <w:tcW w:type="dxa" w:w="701"/>
            <w:gridSpan w:val="4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9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98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A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560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B08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7C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7D080000"/>
        </w:tc>
      </w:tr>
      <w:tr>
        <w:trPr>
          <w:trHeight w:hRule="atLeast" w:val="1733"/>
        </w:trP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7E080000">
            <w:pPr>
              <w:ind/>
              <w:jc w:val="center"/>
            </w:pPr>
            <w:r>
              <w:t>1</w:t>
            </w:r>
          </w:p>
        </w:tc>
        <w:tc>
          <w:tcPr>
            <w:tcW w:type="dxa" w:w="3991"/>
            <w:gridSpan w:val="3"/>
            <w:tcMar>
              <w:left w:type="dxa" w:w="30"/>
              <w:right w:type="dxa" w:w="30"/>
            </w:tcMar>
          </w:tcPr>
          <w:p w14:paraId="7F080000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89"/>
            <w:tcMar>
              <w:left w:type="dxa" w:w="30"/>
              <w:right w:type="dxa" w:w="30"/>
            </w:tcMar>
          </w:tcPr>
          <w:p w14:paraId="80080000">
            <w:r>
              <w:t>2 02 40014 10 0000 151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81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82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83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3221"/>
            <w:gridSpan w:val="4"/>
            <w:tcMar>
              <w:left w:type="dxa" w:w="30"/>
              <w:right w:type="dxa" w:w="30"/>
            </w:tcMar>
          </w:tcPr>
          <w:p w14:paraId="84080000">
            <w:r>
              <w:t xml:space="preserve">Расходы за счет субсидий, предоставляемых в целях </w:t>
            </w:r>
            <w:r>
              <w:t>софинансирования</w:t>
            </w:r>
            <w:r>
              <w:t xml:space="preserve"> особо важных и (или) контролируемых Администрацией Ростовской области объектов и направлений средств</w:t>
            </w:r>
          </w:p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85080000">
            <w:pPr>
              <w:ind/>
              <w:jc w:val="center"/>
            </w:pPr>
            <w:r>
              <w:t>0409</w:t>
            </w:r>
          </w:p>
        </w:tc>
        <w:tc>
          <w:tcPr>
            <w:tcW w:type="dxa" w:w="1681"/>
            <w:gridSpan w:val="4"/>
            <w:tcMar>
              <w:left w:type="dxa" w:w="30"/>
              <w:right w:type="dxa" w:w="30"/>
            </w:tcMar>
          </w:tcPr>
          <w:p w14:paraId="86080000">
            <w:pPr>
              <w:ind/>
              <w:jc w:val="center"/>
            </w:pPr>
            <w:r>
              <w:t>06 1 00 85030</w:t>
            </w:r>
          </w:p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87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701"/>
            <w:gridSpan w:val="4"/>
            <w:tcMar>
              <w:left w:type="dxa" w:w="30"/>
              <w:right w:type="dxa" w:w="30"/>
            </w:tcMar>
          </w:tcPr>
          <w:p w14:paraId="88080000">
            <w:r>
              <w:t>758,7</w:t>
            </w:r>
          </w:p>
        </w:tc>
        <w:tc>
          <w:tcPr>
            <w:tcW w:type="dxa" w:w="812"/>
            <w:gridSpan w:val="4"/>
            <w:tcMar>
              <w:left w:type="dxa" w:w="30"/>
              <w:right w:type="dxa" w:w="30"/>
            </w:tcMar>
          </w:tcPr>
          <w:p w14:paraId="89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560"/>
            <w:tcMar>
              <w:left w:type="dxa" w:w="30"/>
              <w:right w:type="dxa" w:w="30"/>
            </w:tcMar>
          </w:tcPr>
          <w:p w14:paraId="8A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8B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8C080000"/>
        </w:tc>
      </w:tr>
      <w:tr>
        <w:trPr>
          <w:trHeight w:hRule="atLeast" w:val="587"/>
        </w:trPr>
        <w:tc>
          <w:tcPr>
            <w:tcW w:type="dxa" w:w="575"/>
            <w:gridSpan w:val="2"/>
            <w:tcMar>
              <w:left w:type="dxa" w:w="30"/>
              <w:right w:type="dxa" w:w="30"/>
            </w:tcMar>
          </w:tcPr>
          <w:p w14:paraId="8D080000">
            <w:pPr>
              <w:ind/>
              <w:jc w:val="center"/>
            </w:pPr>
          </w:p>
        </w:tc>
        <w:tc>
          <w:tcPr>
            <w:tcW w:type="dxa" w:w="3991"/>
            <w:gridSpan w:val="3"/>
            <w:tcMar>
              <w:left w:type="dxa" w:w="30"/>
              <w:right w:type="dxa" w:w="30"/>
            </w:tcMar>
          </w:tcPr>
          <w:p w14:paraId="8E08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ВСЕГО МЕЖБЮДЖЕТНЫХ  ТРАНСФЕРТОВ</w:t>
            </w:r>
          </w:p>
        </w:tc>
        <w:tc>
          <w:tcPr>
            <w:tcW w:type="dxa" w:w="589"/>
            <w:tcMar>
              <w:left w:type="dxa" w:w="30"/>
              <w:right w:type="dxa" w:w="30"/>
            </w:tcMar>
          </w:tcPr>
          <w:p w14:paraId="8F080000"/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90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840"/>
            <w:gridSpan w:val="2"/>
            <w:tcMar>
              <w:left w:type="dxa" w:w="30"/>
              <w:right w:type="dxa" w:w="30"/>
            </w:tcMar>
          </w:tcPr>
          <w:p w14:paraId="91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841"/>
            <w:gridSpan w:val="2"/>
            <w:tcMar>
              <w:left w:type="dxa" w:w="30"/>
              <w:right w:type="dxa" w:w="30"/>
            </w:tcMar>
          </w:tcPr>
          <w:p w14:paraId="92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3221"/>
            <w:gridSpan w:val="4"/>
            <w:tcMar>
              <w:left w:type="dxa" w:w="30"/>
              <w:right w:type="dxa" w:w="30"/>
            </w:tcMar>
          </w:tcPr>
          <w:p w14:paraId="93080000"/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94080000">
            <w:pPr>
              <w:ind/>
              <w:jc w:val="center"/>
            </w:pPr>
          </w:p>
        </w:tc>
        <w:tc>
          <w:tcPr>
            <w:tcW w:type="dxa" w:w="1681"/>
            <w:gridSpan w:val="4"/>
            <w:tcMar>
              <w:left w:type="dxa" w:w="30"/>
              <w:right w:type="dxa" w:w="30"/>
            </w:tcMar>
          </w:tcPr>
          <w:p w14:paraId="95080000">
            <w:pPr>
              <w:ind/>
              <w:jc w:val="center"/>
            </w:pPr>
          </w:p>
        </w:tc>
        <w:tc>
          <w:tcPr>
            <w:tcW w:type="dxa" w:w="560"/>
            <w:gridSpan w:val="2"/>
            <w:tcMar>
              <w:left w:type="dxa" w:w="30"/>
              <w:right w:type="dxa" w:w="30"/>
            </w:tcMar>
          </w:tcPr>
          <w:p w14:paraId="96080000">
            <w:pPr>
              <w:ind/>
              <w:jc w:val="center"/>
            </w:pPr>
          </w:p>
        </w:tc>
        <w:tc>
          <w:tcPr>
            <w:tcW w:type="dxa" w:w="701"/>
            <w:gridSpan w:val="4"/>
            <w:tcMar>
              <w:left w:type="dxa" w:w="30"/>
              <w:right w:type="dxa" w:w="30"/>
            </w:tcMar>
          </w:tcPr>
          <w:p w14:paraId="97080000">
            <w:r>
              <w:t>758,7</w:t>
            </w:r>
          </w:p>
        </w:tc>
        <w:tc>
          <w:tcPr>
            <w:tcW w:type="dxa" w:w="812"/>
            <w:gridSpan w:val="4"/>
            <w:tcMar>
              <w:left w:type="dxa" w:w="30"/>
              <w:right w:type="dxa" w:w="30"/>
            </w:tcMar>
          </w:tcPr>
          <w:p w14:paraId="98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560"/>
            <w:tcMar>
              <w:left w:type="dxa" w:w="30"/>
              <w:right w:type="dxa" w:w="30"/>
            </w:tcMar>
          </w:tcPr>
          <w:p w14:paraId="9908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 w14:paraId="9A080000"/>
        </w:tc>
        <w:tc>
          <w:tcPr>
            <w:tcW w:type="dxa" w:w="8"/>
            <w:tcMar>
              <w:left w:type="dxa" w:w="30"/>
              <w:right w:type="dxa" w:w="30"/>
            </w:tcMar>
          </w:tcPr>
          <w:p w14:paraId="9B080000"/>
        </w:tc>
      </w:tr>
    </w:tbl>
    <w:p w14:paraId="9C080000">
      <w:pPr>
        <w:ind/>
        <w:jc w:val="right"/>
        <w:outlineLvl w:val="0"/>
      </w:pPr>
    </w:p>
    <w:p w14:paraId="9D080000">
      <w:pPr>
        <w:sectPr>
          <w:footerReference r:id="rId5" w:type="default"/>
          <w:pgSz w:h="11907" w:orient="landscape" w:w="16840"/>
          <w:pgMar w:bottom="425" w:footer="720" w:gutter="0" w:header="720" w:left="567" w:right="538" w:top="709"/>
        </w:sectPr>
      </w:pPr>
    </w:p>
    <w:p w14:paraId="9E080000">
      <w:pPr>
        <w:ind/>
        <w:jc w:val="right"/>
        <w:outlineLvl w:val="0"/>
      </w:pPr>
      <w:r>
        <w:t>Приложение  № 8</w:t>
      </w:r>
    </w:p>
    <w:p w14:paraId="9F08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A008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A1080000">
      <w:pPr>
        <w:ind/>
        <w:jc w:val="right"/>
      </w:pPr>
      <w:r>
        <w:t>От</w:t>
      </w:r>
      <w:r>
        <w:t xml:space="preserve"> 27</w:t>
      </w:r>
      <w:r>
        <w:t>.12.2022 г. №</w:t>
      </w:r>
      <w:r>
        <w:t>51</w:t>
      </w:r>
    </w:p>
    <w:p w14:paraId="A208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A3080000">
      <w:pPr>
        <w:pStyle w:val="Style_6"/>
        <w:ind/>
        <w:jc w:val="right"/>
      </w:pPr>
      <w:r>
        <w:t xml:space="preserve"> сельского поселения</w:t>
      </w:r>
    </w:p>
    <w:p w14:paraId="A408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A5080000">
      <w:pPr>
        <w:ind w:firstLine="851" w:left="0"/>
        <w:jc w:val="right"/>
      </w:pPr>
      <w:r>
        <w:t>и на плановый период 2024 и 2025 годов»»</w:t>
      </w:r>
    </w:p>
    <w:p w14:paraId="A6080000">
      <w:pPr>
        <w:ind/>
        <w:jc w:val="right"/>
        <w:outlineLvl w:val="0"/>
      </w:pPr>
      <w:r>
        <w:t xml:space="preserve">                 </w:t>
      </w:r>
    </w:p>
    <w:p w14:paraId="A7080000">
      <w:pPr>
        <w:ind/>
        <w:jc w:val="right"/>
      </w:pPr>
    </w:p>
    <w:p w14:paraId="A8080000">
      <w:pPr>
        <w:ind/>
        <w:jc w:val="center"/>
      </w:pPr>
    </w:p>
    <w:p w14:paraId="A9080000">
      <w:pPr>
        <w:ind/>
        <w:jc w:val="center"/>
      </w:pPr>
      <w:r>
        <w:t xml:space="preserve">ИНЫЕ МЕЖБЮДЖЕТНЫЕ ТРАНСФЕРТЫ, ПЕРЕДАВАЕМЫЕ БЮДЖЕТОМ </w:t>
      </w:r>
    </w:p>
    <w:p w14:paraId="AA080000">
      <w:pPr>
        <w:ind/>
        <w:jc w:val="center"/>
      </w:pPr>
      <w:r>
        <w:t>ВЕРХНЕСВЕЧНИКОВСКОГО СЕЛЬСКОГО ПОСЕЛЕНИЯ КАШАРСКОГО РАЙОНА</w:t>
      </w:r>
    </w:p>
    <w:p w14:paraId="AB080000">
      <w:pPr>
        <w:ind/>
        <w:jc w:val="center"/>
      </w:pPr>
      <w:r>
        <w:t xml:space="preserve"> БЮДЖЕТУ МУНИЦИПАЛЬНОГО РАЙОНА</w:t>
      </w:r>
    </w:p>
    <w:p w14:paraId="AC080000">
      <w:pPr>
        <w:ind/>
        <w:jc w:val="center"/>
      </w:pPr>
      <w:r>
        <w:t>НА 2023 ГОД</w:t>
      </w:r>
    </w:p>
    <w:p w14:paraId="AD080000">
      <w:pPr>
        <w:pStyle w:val="Style_6"/>
        <w:ind w:firstLine="0" w:left="-817"/>
      </w:pPr>
    </w:p>
    <w:p w14:paraId="AE080000">
      <w:pPr>
        <w:ind w:firstLine="708" w:left="7080"/>
      </w:pPr>
      <w:r>
        <w:t xml:space="preserve"> (тыс. рублей)</w:t>
      </w:r>
    </w:p>
    <w:tbl>
      <w:tblPr>
        <w:tblStyle w:val="Style_4"/>
        <w:tblInd w:type="dxa" w:w="19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11"/>
        <w:gridCol w:w="6975"/>
        <w:gridCol w:w="90"/>
        <w:gridCol w:w="1401"/>
      </w:tblGrid>
      <w:tr>
        <w:trPr>
          <w:trHeight w:hRule="atLeast" w:val="555"/>
        </w:trPr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80000">
            <w:r>
              <w:t>№</w:t>
            </w:r>
          </w:p>
          <w:p w14:paraId="B0080000"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6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80000">
            <w:pPr>
              <w:pStyle w:val="Style_11"/>
              <w:ind/>
              <w:jc w:val="center"/>
            </w:pPr>
            <w:r>
              <w:t>Наименование иных межбюджетных трансфертов</w:t>
            </w:r>
          </w:p>
          <w:p w14:paraId="B2080000">
            <w:pPr>
              <w:ind/>
              <w:jc w:val="center"/>
            </w:pPr>
          </w:p>
        </w:tc>
        <w:tc>
          <w:tcPr>
            <w:tcW w:type="dxa" w:w="14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225"/>
        </w:trPr>
        <w:tc>
          <w:tcPr>
            <w:tcW w:type="dxa" w:w="912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80000">
            <w:pPr>
              <w:ind/>
              <w:jc w:val="center"/>
            </w:pPr>
            <w:r>
              <w:t xml:space="preserve">Иные межбюджетные трансферты, передаваемые из бюджета  поселения в бюджет муниципального района и направляемые на финансирование расходов в соответствии с соглашениями о передаче </w:t>
            </w:r>
            <w:r>
              <w:t>части полномочий органов местного самоуправления поселения</w:t>
            </w:r>
            <w:r>
              <w:t xml:space="preserve"> органам местного самоуправления муниципального района</w:t>
            </w:r>
          </w:p>
        </w:tc>
      </w:tr>
      <w:tr>
        <w:trPr>
          <w:trHeight w:hRule="atLeast" w:val="225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80000">
            <w:pPr>
              <w:ind/>
              <w:jc w:val="center"/>
            </w:pPr>
            <w:r>
              <w:t>1.</w:t>
            </w:r>
          </w:p>
        </w:tc>
        <w:tc>
          <w:tcPr>
            <w:tcW w:type="dxa" w:w="7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80000">
            <w:r>
              <w:t>Субвенция на осуществление финансового контроля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ind/>
              <w:jc w:val="center"/>
            </w:pPr>
            <w:r>
              <w:t>1</w:t>
            </w:r>
            <w:r>
              <w:t>27</w:t>
            </w:r>
            <w:r>
              <w:t>,</w:t>
            </w:r>
            <w:r>
              <w:t>1</w:t>
            </w:r>
          </w:p>
        </w:tc>
      </w:tr>
      <w:tr>
        <w:trPr>
          <w:trHeight w:hRule="atLeast" w:val="225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ind/>
              <w:jc w:val="center"/>
            </w:pPr>
            <w:r>
              <w:t>2.</w:t>
            </w:r>
          </w:p>
        </w:tc>
        <w:tc>
          <w:tcPr>
            <w:tcW w:type="dxa" w:w="7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80000">
            <w:r>
              <w:t>Субвенция на утверждение лимитов потребления коммунальных ресурсов и формированию муниципальных целевых программ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80000">
            <w:pPr>
              <w:ind/>
              <w:jc w:val="center"/>
            </w:pPr>
            <w:r>
              <w:t>26,3</w:t>
            </w:r>
          </w:p>
        </w:tc>
      </w:tr>
      <w:tr>
        <w:trPr>
          <w:trHeight w:hRule="atLeast" w:val="615"/>
        </w:trPr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80000">
            <w:pPr>
              <w:ind/>
              <w:jc w:val="center"/>
            </w:pPr>
          </w:p>
        </w:tc>
        <w:tc>
          <w:tcPr>
            <w:tcW w:type="dxa" w:w="70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r>
              <w:t>Всего иных межбюджетных трансфертов в бюджет муниципального района на передаваемые полномочия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ind/>
              <w:jc w:val="center"/>
            </w:pPr>
            <w:r>
              <w:t>1</w:t>
            </w:r>
            <w:r>
              <w:t>53</w:t>
            </w:r>
            <w:r>
              <w:t>,</w:t>
            </w:r>
            <w:r>
              <w:t>4</w:t>
            </w:r>
          </w:p>
        </w:tc>
      </w:tr>
    </w:tbl>
    <w:p w14:paraId="BE080000">
      <w:r>
        <w:t xml:space="preserve">         </w:t>
      </w:r>
    </w:p>
    <w:p w14:paraId="BF080000"/>
    <w:p w14:paraId="C0080000"/>
    <w:p w14:paraId="C1080000"/>
    <w:p w14:paraId="C2080000"/>
    <w:p w14:paraId="C3080000"/>
    <w:p w14:paraId="C4080000"/>
    <w:p w14:paraId="C5080000"/>
    <w:p w14:paraId="C6080000"/>
    <w:p w14:paraId="C7080000"/>
    <w:p w14:paraId="C8080000"/>
    <w:p w14:paraId="C9080000"/>
    <w:p w14:paraId="CA080000"/>
    <w:p w14:paraId="CB080000"/>
    <w:p w14:paraId="CC080000"/>
    <w:p w14:paraId="CD080000"/>
    <w:p w14:paraId="CE080000"/>
    <w:p w14:paraId="CF080000"/>
    <w:p w14:paraId="D0080000"/>
    <w:p w14:paraId="D1080000"/>
    <w:p w14:paraId="D2080000"/>
    <w:p w14:paraId="D3080000"/>
    <w:p w14:paraId="D4080000"/>
    <w:p w14:paraId="D5080000"/>
    <w:p w14:paraId="D6080000"/>
    <w:p w14:paraId="D7080000">
      <w:pPr>
        <w:ind/>
        <w:jc w:val="right"/>
        <w:outlineLvl w:val="0"/>
      </w:pPr>
      <w:r>
        <w:t>Приложение  № 9</w:t>
      </w:r>
    </w:p>
    <w:p w14:paraId="D808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D908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A080000">
      <w:pPr>
        <w:ind/>
        <w:jc w:val="right"/>
      </w:pPr>
      <w:r>
        <w:t>От</w:t>
      </w:r>
      <w:r>
        <w:t xml:space="preserve"> 27</w:t>
      </w:r>
      <w:r>
        <w:t>.12.2022 г. №</w:t>
      </w:r>
      <w:r>
        <w:t>51</w:t>
      </w:r>
    </w:p>
    <w:p w14:paraId="DB08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C080000">
      <w:pPr>
        <w:pStyle w:val="Style_6"/>
        <w:ind/>
        <w:jc w:val="right"/>
      </w:pPr>
      <w:r>
        <w:t xml:space="preserve"> сельского поселения</w:t>
      </w:r>
    </w:p>
    <w:p w14:paraId="DD08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DE080000">
      <w:pPr>
        <w:ind w:firstLine="851" w:left="0"/>
        <w:jc w:val="right"/>
      </w:pPr>
      <w:r>
        <w:t>и на плановый период 2024 и 2025 годов»»</w:t>
      </w:r>
    </w:p>
    <w:p w14:paraId="DF080000">
      <w:pPr>
        <w:ind/>
        <w:jc w:val="right"/>
      </w:pPr>
    </w:p>
    <w:p w14:paraId="E0080000">
      <w:pPr>
        <w:ind w:firstLine="851" w:left="0"/>
        <w:jc w:val="both"/>
      </w:pPr>
    </w:p>
    <w:p w14:paraId="E1080000">
      <w:pPr>
        <w:ind/>
        <w:jc w:val="center"/>
      </w:pPr>
      <w:r>
        <w:t xml:space="preserve">ПРОГРАММЫ МУНИЦИПАЛЬНЫХ ГАРАНТИЙ </w:t>
      </w:r>
    </w:p>
    <w:p w14:paraId="E2080000">
      <w:pPr>
        <w:ind/>
        <w:jc w:val="center"/>
      </w:pPr>
      <w:r>
        <w:t xml:space="preserve">ВЕРХНЕСВЕЧНИКОВСКОГО СЕЛЬСКОГО ПОСЕЛЕНИЯ </w:t>
      </w:r>
    </w:p>
    <w:p w14:paraId="E3080000">
      <w:pPr>
        <w:ind/>
        <w:jc w:val="center"/>
      </w:pPr>
      <w:r>
        <w:t>НА 2023 ГОД И НА ПЛАНОВЫЙ ПЕРИОД 2024</w:t>
      </w:r>
      <w:r>
        <w:t xml:space="preserve"> И</w:t>
      </w:r>
      <w:r>
        <w:t xml:space="preserve"> 2025 ГОДОВ</w:t>
      </w:r>
    </w:p>
    <w:p w14:paraId="E4080000">
      <w:pPr>
        <w:ind/>
        <w:jc w:val="both"/>
      </w:pPr>
    </w:p>
    <w:p w14:paraId="E5080000">
      <w:pPr>
        <w:ind w:firstLine="708" w:left="0"/>
        <w:jc w:val="both"/>
        <w:outlineLvl w:val="1"/>
      </w:pPr>
      <w:r>
        <w:t xml:space="preserve">Программа муниципальных гарантий </w:t>
      </w:r>
      <w:r>
        <w:t>Верхнесвечниковского</w:t>
      </w:r>
      <w:r>
        <w:t xml:space="preserve"> сельского поселения в валюте Российской Федерации на 2023 год и на плановый период 2024 и 2025 годов</w:t>
      </w:r>
    </w:p>
    <w:p w14:paraId="E6080000">
      <w:pPr>
        <w:ind/>
        <w:jc w:val="both"/>
        <w:outlineLvl w:val="1"/>
      </w:pPr>
    </w:p>
    <w:p w14:paraId="E7080000">
      <w:pPr>
        <w:ind w:firstLine="720" w:left="0"/>
        <w:jc w:val="both"/>
      </w:pPr>
      <w:r>
        <w:t xml:space="preserve">1. Предоставление муниципальных гарантий </w:t>
      </w:r>
      <w:r>
        <w:t>Верхнесвечниковского</w:t>
      </w:r>
      <w:r>
        <w:t xml:space="preserve"> сельского поселения в 2023 году не планируется.</w:t>
      </w:r>
    </w:p>
    <w:p w14:paraId="E8080000">
      <w:pPr>
        <w:ind w:firstLine="720" w:left="0"/>
        <w:jc w:val="both"/>
      </w:pPr>
      <w:r>
        <w:t xml:space="preserve">2. Предоставление муниципальных гарантий </w:t>
      </w:r>
      <w:r>
        <w:t>Верхнесвечниковского</w:t>
      </w:r>
      <w:r>
        <w:t xml:space="preserve"> сельского поселения в </w:t>
      </w:r>
      <w:r>
        <w:br/>
      </w:r>
      <w:r>
        <w:t>2024 и 2025 годах не планируется.</w:t>
      </w:r>
    </w:p>
    <w:p w14:paraId="E9080000">
      <w:pPr>
        <w:ind/>
        <w:jc w:val="both"/>
      </w:pPr>
    </w:p>
    <w:p w14:paraId="EA080000">
      <w:pPr>
        <w:ind/>
        <w:jc w:val="right"/>
        <w:outlineLvl w:val="0"/>
      </w:pPr>
      <w:r>
        <w:br w:type="page"/>
      </w:r>
      <w:r>
        <w:t>Приложение  № 10</w:t>
      </w:r>
    </w:p>
    <w:p w14:paraId="EB08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EC08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ED080000">
      <w:pPr>
        <w:ind/>
        <w:jc w:val="right"/>
      </w:pPr>
      <w:r>
        <w:t>От</w:t>
      </w:r>
      <w:r>
        <w:t xml:space="preserve"> 27</w:t>
      </w:r>
      <w:r>
        <w:t>.12.2022 г. №</w:t>
      </w:r>
      <w:r>
        <w:t>51</w:t>
      </w:r>
    </w:p>
    <w:p w14:paraId="EE08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EF080000">
      <w:pPr>
        <w:pStyle w:val="Style_6"/>
        <w:ind/>
        <w:jc w:val="right"/>
      </w:pPr>
      <w:r>
        <w:t xml:space="preserve"> сельского поселения</w:t>
      </w:r>
    </w:p>
    <w:p w14:paraId="F008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2023год </w:t>
      </w:r>
    </w:p>
    <w:p w14:paraId="F1080000">
      <w:pPr>
        <w:ind w:firstLine="851" w:left="0"/>
        <w:jc w:val="right"/>
      </w:pPr>
      <w:r>
        <w:t>и на плановый период 2024 и 2025 годов»»</w:t>
      </w:r>
    </w:p>
    <w:p w14:paraId="F2080000">
      <w:pPr>
        <w:ind/>
        <w:jc w:val="right"/>
      </w:pPr>
    </w:p>
    <w:p w14:paraId="F3080000">
      <w:pPr>
        <w:ind w:firstLine="851" w:left="0"/>
        <w:jc w:val="both"/>
      </w:pPr>
    </w:p>
    <w:p w14:paraId="F4080000">
      <w:pPr>
        <w:ind/>
        <w:jc w:val="center"/>
      </w:pPr>
      <w:r>
        <w:t>ПРОГРАММА  МУНИЦИПАЛЬНЫХ ВНУТРЕННИХ ЗАИМСТВОВАНИЙ</w:t>
      </w:r>
    </w:p>
    <w:p w14:paraId="F5080000">
      <w:pPr>
        <w:ind/>
        <w:jc w:val="center"/>
      </w:pPr>
      <w:r>
        <w:t>ВЕРХНЕСВЕЧНИКОВСКОГО СЕЛЬСКОГО ПОСЕЛЕНИЯ</w:t>
      </w:r>
    </w:p>
    <w:p w14:paraId="F6080000">
      <w:pPr>
        <w:ind/>
        <w:jc w:val="center"/>
      </w:pPr>
      <w:r>
        <w:t>НА 2023 ГОД И НА ПЛАНОВЫЙ ПЕРИОД 2024</w:t>
      </w:r>
      <w:r>
        <w:t xml:space="preserve"> И</w:t>
      </w:r>
      <w:r>
        <w:t xml:space="preserve"> 2025 ГОДОВ</w:t>
      </w:r>
    </w:p>
    <w:p w14:paraId="F7080000">
      <w:pPr>
        <w:ind/>
        <w:jc w:val="both"/>
        <w:rPr>
          <w:b w:val="1"/>
        </w:rPr>
      </w:pPr>
    </w:p>
    <w:p w14:paraId="F8080000">
      <w:pPr>
        <w:numPr>
          <w:ilvl w:val="0"/>
          <w:numId w:val="1"/>
        </w:numPr>
        <w:ind/>
        <w:jc w:val="center"/>
      </w:pPr>
      <w:r>
        <w:t>Муниципальные внутренние заимствования</w:t>
      </w:r>
    </w:p>
    <w:p w14:paraId="F9080000">
      <w:pPr>
        <w:ind/>
        <w:jc w:val="center"/>
      </w:pPr>
      <w:r>
        <w:t>Верхнесвечниковского</w:t>
      </w:r>
      <w:r>
        <w:t xml:space="preserve"> сельского поселения на 2023 год</w:t>
      </w:r>
    </w:p>
    <w:p w14:paraId="FA080000">
      <w:pPr>
        <w:spacing w:after="120"/>
        <w:ind/>
        <w:jc w:val="right"/>
      </w:pPr>
      <w:r>
        <w:t>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875"/>
        <w:gridCol w:w="2473"/>
      </w:tblGrid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80000">
            <w:pPr>
              <w:spacing w:after="60" w:before="60"/>
              <w:ind/>
              <w:jc w:val="both"/>
            </w:pPr>
            <w:r>
              <w:t>Вид заимствования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80000">
            <w:pPr>
              <w:spacing w:after="60" w:before="60"/>
              <w:ind/>
              <w:jc w:val="both"/>
            </w:pPr>
            <w:r>
              <w:t xml:space="preserve">Сумма 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80000">
            <w:pPr>
              <w:spacing w:after="60" w:before="60"/>
              <w:ind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spacing w:after="60" w:before="60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9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90000">
            <w:pPr>
              <w:spacing w:after="60" w:before="60"/>
              <w:ind/>
              <w:jc w:val="both"/>
            </w:pPr>
            <w:r>
              <w:t xml:space="preserve">погашение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spacing w:after="60" w:before="60" w:line="216" w:lineRule="auto"/>
              <w:ind/>
              <w:jc w:val="both"/>
            </w:pPr>
            <w:r>
              <w:t xml:space="preserve">Бюджетные кредиты, привлеченные в бюджет </w:t>
            </w:r>
            <w:r>
              <w:t>Верхнесвечниковского</w:t>
            </w:r>
            <w:r>
              <w:t xml:space="preserve"> сельского поселения </w:t>
            </w:r>
            <w:r>
              <w:t>Кашарского</w:t>
            </w:r>
            <w:r>
              <w:t xml:space="preserve"> района от областного бюджета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9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9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9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90000">
            <w:pPr>
              <w:spacing w:after="60" w:before="60" w:line="216" w:lineRule="auto"/>
              <w:ind/>
              <w:jc w:val="both"/>
            </w:pPr>
            <w:r>
              <w:t>погашение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</w:tbl>
    <w:p w14:paraId="09090000">
      <w:pPr>
        <w:ind/>
        <w:jc w:val="center"/>
        <w:rPr>
          <w:b w:val="1"/>
        </w:rPr>
      </w:pPr>
    </w:p>
    <w:p w14:paraId="0A090000">
      <w:pPr>
        <w:numPr>
          <w:ilvl w:val="0"/>
          <w:numId w:val="1"/>
        </w:numPr>
        <w:ind/>
        <w:jc w:val="center"/>
      </w:pPr>
      <w:r>
        <w:t>Муниципальные внутренние заимствования</w:t>
      </w:r>
    </w:p>
    <w:p w14:paraId="0B090000">
      <w:pPr>
        <w:ind w:firstLine="0" w:left="720"/>
        <w:jc w:val="center"/>
      </w:pPr>
      <w:r>
        <w:t>Верхнесвечниковского</w:t>
      </w:r>
      <w:r>
        <w:t xml:space="preserve"> сельского поселения на 2024 и 2025 годы</w:t>
      </w:r>
    </w:p>
    <w:p w14:paraId="0C090000">
      <w:pPr>
        <w:spacing w:after="120"/>
        <w:ind/>
        <w:jc w:val="right"/>
      </w:pPr>
      <w:r>
        <w:t>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79"/>
        <w:gridCol w:w="2105"/>
        <w:gridCol w:w="1964"/>
      </w:tblGrid>
      <w:tr>
        <w:trPr>
          <w:trHeight w:hRule="atLeast" w:val="537"/>
        </w:trPr>
        <w:tc>
          <w:tcPr>
            <w:tcW w:type="dxa" w:w="62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90000">
            <w:pPr>
              <w:spacing w:after="60" w:before="60" w:line="216" w:lineRule="auto"/>
              <w:ind/>
              <w:jc w:val="both"/>
            </w:pPr>
            <w:r>
              <w:t>Вид заимствования</w:t>
            </w:r>
          </w:p>
        </w:tc>
        <w:tc>
          <w:tcPr>
            <w:tcW w:type="dxa" w:w="40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90000">
            <w:pPr>
              <w:spacing w:after="60" w:before="60" w:line="216" w:lineRule="auto"/>
              <w:ind/>
              <w:jc w:val="center"/>
            </w:pPr>
            <w:r>
              <w:t>Плановый период</w:t>
            </w:r>
          </w:p>
        </w:tc>
      </w:tr>
      <w:tr>
        <w:trPr>
          <w:trHeight w:hRule="atLeast" w:val="429"/>
        </w:trPr>
        <w:tc>
          <w:tcPr>
            <w:tcW w:type="dxa" w:w="62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90000">
            <w:pPr>
              <w:spacing w:after="60" w:before="60" w:line="216" w:lineRule="auto"/>
              <w:ind/>
              <w:jc w:val="center"/>
            </w:pPr>
            <w:r>
              <w:t>2024 год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90000">
            <w:pPr>
              <w:spacing w:after="60" w:before="60" w:line="216" w:lineRule="auto"/>
              <w:ind/>
              <w:jc w:val="center"/>
            </w:pPr>
            <w:r>
              <w:t>2025 год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90000">
            <w:pPr>
              <w:spacing w:after="60" w:before="60" w:line="216" w:lineRule="auto"/>
              <w:ind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9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9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90000">
            <w:pPr>
              <w:spacing w:after="60" w:before="60" w:line="216" w:lineRule="auto"/>
              <w:ind/>
              <w:jc w:val="both"/>
            </w:pPr>
            <w:r>
              <w:t xml:space="preserve">погашение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spacing w:after="60" w:before="60" w:line="216" w:lineRule="auto"/>
              <w:ind/>
              <w:jc w:val="both"/>
            </w:pPr>
            <w:r>
              <w:t xml:space="preserve">Бюджетные кредиты, привлеченные в бюджет </w:t>
            </w:r>
            <w:r>
              <w:t>Верхнесвечниковского</w:t>
            </w:r>
            <w:r>
              <w:t xml:space="preserve"> сельского поселения </w:t>
            </w:r>
            <w:r>
              <w:t>Кашарского</w:t>
            </w:r>
            <w:r>
              <w:t xml:space="preserve"> района из областного бюджета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9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9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spacing w:after="60" w:before="60" w:line="216" w:lineRule="auto"/>
              <w:ind/>
              <w:jc w:val="both"/>
            </w:pPr>
            <w:r>
              <w:t>погашение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9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90000">
            <w:pPr>
              <w:ind/>
              <w:jc w:val="center"/>
            </w:pPr>
            <w:r>
              <w:t>0,0</w:t>
            </w:r>
          </w:p>
        </w:tc>
      </w:tr>
    </w:tbl>
    <w:p w14:paraId="23090000"/>
    <w:p w14:paraId="24090000">
      <w:pPr>
        <w:ind/>
        <w:outlineLvl w:val="0"/>
      </w:pPr>
    </w:p>
    <w:p w14:paraId="25090000">
      <w:pPr>
        <w:ind/>
        <w:jc w:val="right"/>
        <w:outlineLvl w:val="0"/>
      </w:pPr>
    </w:p>
    <w:sectPr>
      <w:footerReference r:id="rId3" w:type="default"/>
      <w:pgSz w:h="16840" w:orient="portrait" w:w="11907"/>
      <w:pgMar w:bottom="567" w:footer="720" w:gutter="0" w:header="720" w:left="1134" w:right="425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4"/>
    </w:rPr>
  </w:style>
  <w:style w:default="1" w:styleId="Style_13_ch" w:type="character">
    <w:name w:val="Normal"/>
    <w:link w:val="Style_13"/>
    <w:rPr>
      <w:sz w:val="24"/>
    </w:rPr>
  </w:style>
  <w:style w:styleId="Style_14" w:type="paragraph">
    <w:name w:val="toc 2"/>
    <w:next w:val="Style_13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Body Text Indent 3"/>
    <w:basedOn w:val="Style_13"/>
    <w:link w:val="Style_16_ch"/>
    <w:pPr>
      <w:ind w:firstLine="1440" w:left="0"/>
    </w:pPr>
  </w:style>
  <w:style w:styleId="Style_16_ch" w:type="character">
    <w:name w:val="Body Text Indent 3"/>
    <w:basedOn w:val="Style_13_ch"/>
    <w:link w:val="Style_16"/>
  </w:style>
  <w:style w:styleId="Style_17" w:type="paragraph">
    <w:name w:val="toc 4"/>
    <w:next w:val="Style_13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toc 6"/>
    <w:next w:val="Style_13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3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10" w:type="paragraph">
    <w:name w:val="blk"/>
    <w:basedOn w:val="Style_21"/>
    <w:link w:val="Style_10_ch"/>
  </w:style>
  <w:style w:styleId="Style_10_ch" w:type="character">
    <w:name w:val="blk"/>
    <w:basedOn w:val="Style_21_ch"/>
    <w:link w:val="Style_10"/>
  </w:style>
  <w:style w:styleId="Style_11" w:type="paragraph">
    <w:name w:val="heading 3"/>
    <w:basedOn w:val="Style_13"/>
    <w:next w:val="Style_13"/>
    <w:link w:val="Style_11_ch"/>
    <w:uiPriority w:val="9"/>
    <w:qFormat/>
    <w:pPr>
      <w:keepNext w:val="1"/>
      <w:ind/>
      <w:outlineLvl w:val="2"/>
    </w:pPr>
  </w:style>
  <w:style w:styleId="Style_11_ch" w:type="character">
    <w:name w:val="heading 3"/>
    <w:basedOn w:val="Style_13_ch"/>
    <w:link w:val="Style_11"/>
  </w:style>
  <w:style w:styleId="Style_22" w:type="paragraph">
    <w:name w:val="Знак Знак Знак Знак"/>
    <w:basedOn w:val="Style_13"/>
    <w:link w:val="Style_22_ch"/>
    <w:pPr>
      <w:widowControl w:val="0"/>
      <w:spacing w:after="160" w:line="240" w:lineRule="exact"/>
      <w:ind/>
      <w:jc w:val="right"/>
    </w:pPr>
    <w:rPr>
      <w:sz w:val="20"/>
    </w:rPr>
  </w:style>
  <w:style w:styleId="Style_22_ch" w:type="character">
    <w:name w:val="Знак Знак Знак Знак"/>
    <w:basedOn w:val="Style_13_ch"/>
    <w:link w:val="Style_22"/>
    <w:rPr>
      <w:sz w:val="20"/>
    </w:rPr>
  </w:style>
  <w:style w:styleId="Style_23" w:type="paragraph">
    <w:name w:val="Balloon Text"/>
    <w:basedOn w:val="Style_13"/>
    <w:link w:val="Style_23_ch"/>
    <w:rPr>
      <w:rFonts w:ascii="Tahoma" w:hAnsi="Tahoma"/>
      <w:sz w:val="16"/>
    </w:rPr>
  </w:style>
  <w:style w:styleId="Style_23_ch" w:type="character">
    <w:name w:val="Balloon Text"/>
    <w:basedOn w:val="Style_13_ch"/>
    <w:link w:val="Style_23"/>
    <w:rPr>
      <w:rFonts w:ascii="Tahoma" w:hAnsi="Tahoma"/>
      <w:sz w:val="16"/>
    </w:rPr>
  </w:style>
  <w:style w:styleId="Style_6" w:type="paragraph">
    <w:name w:val="Body Text Indent"/>
    <w:basedOn w:val="Style_13"/>
    <w:link w:val="Style_6_ch"/>
    <w:pPr>
      <w:ind w:firstLine="284" w:left="0"/>
      <w:jc w:val="both"/>
    </w:pPr>
  </w:style>
  <w:style w:styleId="Style_6_ch" w:type="character">
    <w:name w:val="Body Text Indent"/>
    <w:basedOn w:val="Style_13_ch"/>
    <w:link w:val="Style_6"/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9" w:type="paragraph">
    <w:name w:val="apple-converted-space"/>
    <w:basedOn w:val="Style_21"/>
    <w:link w:val="Style_9_ch"/>
  </w:style>
  <w:style w:styleId="Style_9_ch" w:type="character">
    <w:name w:val="apple-converted-space"/>
    <w:basedOn w:val="Style_21_ch"/>
    <w:link w:val="Style_9"/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7" w:type="paragraph">
    <w:name w:val="Обычный1"/>
    <w:link w:val="Style_27_ch"/>
    <w:rPr>
      <w:sz w:val="24"/>
    </w:rPr>
  </w:style>
  <w:style w:styleId="Style_27_ch" w:type="character">
    <w:name w:val="Обычный1"/>
    <w:link w:val="Style_27"/>
    <w:rPr>
      <w:sz w:val="24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" w:type="paragraph">
    <w:name w:val="footer"/>
    <w:basedOn w:val="Style_1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3_ch"/>
    <w:link w:val="Style_2"/>
  </w:style>
  <w:style w:styleId="Style_28" w:type="paragraph">
    <w:name w:val="header"/>
    <w:basedOn w:val="Style_13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13_ch"/>
    <w:link w:val="Style_28"/>
  </w:style>
  <w:style w:styleId="Style_29" w:type="paragraph">
    <w:name w:val="toc 3"/>
    <w:next w:val="Style_13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12" w:type="paragraph">
    <w:name w:val="Body Text"/>
    <w:basedOn w:val="Style_13"/>
    <w:link w:val="Style_12_ch"/>
    <w:rPr>
      <w:sz w:val="28"/>
    </w:rPr>
  </w:style>
  <w:style w:styleId="Style_12_ch" w:type="character">
    <w:name w:val="Body Text"/>
    <w:basedOn w:val="Style_13_ch"/>
    <w:link w:val="Style_12"/>
    <w:rPr>
      <w:sz w:val="28"/>
    </w:rPr>
  </w:style>
  <w:style w:styleId="Style_31" w:type="paragraph">
    <w:name w:val="Обычный1"/>
    <w:link w:val="Style_31_ch"/>
    <w:rPr>
      <w:sz w:val="24"/>
    </w:rPr>
  </w:style>
  <w:style w:styleId="Style_31_ch" w:type="character">
    <w:name w:val="Обычный1"/>
    <w:link w:val="Style_31"/>
    <w:rPr>
      <w:sz w:val="24"/>
    </w:rPr>
  </w:style>
  <w:style w:styleId="Style_32" w:type="paragraph">
    <w:name w:val="heading 5"/>
    <w:basedOn w:val="Style_13"/>
    <w:next w:val="Style_13"/>
    <w:link w:val="Style_32_ch"/>
    <w:uiPriority w:val="9"/>
    <w:qFormat/>
    <w:pPr>
      <w:keepNext w:val="1"/>
      <w:ind w:firstLine="567" w:left="0"/>
      <w:outlineLvl w:val="4"/>
    </w:pPr>
    <w:rPr>
      <w:sz w:val="28"/>
    </w:rPr>
  </w:style>
  <w:style w:styleId="Style_32_ch" w:type="character">
    <w:name w:val="heading 5"/>
    <w:basedOn w:val="Style_13_ch"/>
    <w:link w:val="Style_32"/>
    <w:rPr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" w:type="paragraph">
    <w:name w:val="heading 1"/>
    <w:basedOn w:val="Style_13"/>
    <w:next w:val="Style_13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3_ch"/>
    <w:link w:val="Style_3"/>
    <w:rPr>
      <w:sz w:val="2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13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1" w:type="paragraph">
    <w:name w:val="Номер страницы1"/>
    <w:basedOn w:val="Style_21"/>
    <w:link w:val="Style_1_ch"/>
  </w:style>
  <w:style w:styleId="Style_1_ch" w:type="character">
    <w:name w:val="Номер страницы1"/>
    <w:basedOn w:val="Style_21_ch"/>
    <w:link w:val="Style_1"/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toc 9"/>
    <w:next w:val="Style_13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Основной шрифт абзаца2"/>
    <w:link w:val="Style_39_ch"/>
  </w:style>
  <w:style w:styleId="Style_39_ch" w:type="character">
    <w:name w:val="Основной шрифт абзаца2"/>
    <w:link w:val="Style_39"/>
  </w:style>
  <w:style w:styleId="Style_40" w:type="paragraph">
    <w:name w:val="Гиперссылка2"/>
    <w:link w:val="Style_40_ch"/>
    <w:rPr>
      <w:color w:val="0000FF"/>
      <w:u w:val="single"/>
    </w:rPr>
  </w:style>
  <w:style w:styleId="Style_40_ch" w:type="character">
    <w:name w:val="Гиперссылка2"/>
    <w:link w:val="Style_40"/>
    <w:rPr>
      <w:color w:val="0000FF"/>
      <w:u w:val="single"/>
    </w:rPr>
  </w:style>
  <w:style w:styleId="Style_41" w:type="paragraph">
    <w:name w:val="Обычный1"/>
    <w:link w:val="Style_41_ch"/>
    <w:rPr>
      <w:sz w:val="24"/>
    </w:rPr>
  </w:style>
  <w:style w:styleId="Style_41_ch" w:type="character">
    <w:name w:val="Обычный1"/>
    <w:link w:val="Style_41"/>
    <w:rPr>
      <w:sz w:val="24"/>
    </w:rPr>
  </w:style>
  <w:style w:styleId="Style_42" w:type="paragraph">
    <w:name w:val="toc 8"/>
    <w:next w:val="Style_13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13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Основной шрифт абзаца3"/>
    <w:link w:val="Style_44_ch"/>
  </w:style>
  <w:style w:styleId="Style_44_ch" w:type="character">
    <w:name w:val="Основной шрифт абзаца3"/>
    <w:link w:val="Style_44"/>
  </w:style>
  <w:style w:styleId="Style_45" w:type="paragraph">
    <w:name w:val="Subtitle"/>
    <w:next w:val="Style_13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paragraph">
    <w:name w:val="Обычный1"/>
    <w:link w:val="Style_47_ch"/>
    <w:rPr>
      <w:sz w:val="24"/>
    </w:rPr>
  </w:style>
  <w:style w:styleId="Style_47_ch" w:type="character">
    <w:name w:val="Обычный1"/>
    <w:link w:val="Style_47"/>
    <w:rPr>
      <w:sz w:val="24"/>
    </w:rPr>
  </w:style>
  <w:style w:styleId="Style_48" w:type="paragraph">
    <w:name w:val="Title"/>
    <w:basedOn w:val="Style_13"/>
    <w:link w:val="Style_48_ch"/>
    <w:uiPriority w:val="10"/>
    <w:qFormat/>
    <w:pPr>
      <w:ind/>
      <w:jc w:val="center"/>
    </w:pPr>
    <w:rPr>
      <w:b w:val="1"/>
      <w:sz w:val="28"/>
    </w:rPr>
  </w:style>
  <w:style w:styleId="Style_48_ch" w:type="character">
    <w:name w:val="Title"/>
    <w:basedOn w:val="Style_13_ch"/>
    <w:link w:val="Style_48"/>
    <w:rPr>
      <w:b w:val="1"/>
      <w:sz w:val="28"/>
    </w:rPr>
  </w:style>
  <w:style w:styleId="Style_7" w:type="paragraph">
    <w:name w:val="heading 4"/>
    <w:basedOn w:val="Style_13"/>
    <w:next w:val="Style_13"/>
    <w:link w:val="Style_7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7_ch" w:type="character">
    <w:name w:val="heading 4"/>
    <w:basedOn w:val="Style_13_ch"/>
    <w:link w:val="Style_7"/>
    <w:rPr>
      <w:b w:val="1"/>
      <w:spacing w:val="60"/>
    </w:rPr>
  </w:style>
  <w:style w:styleId="Style_49" w:type="paragraph">
    <w:name w:val="ConsPlusNormal"/>
    <w:link w:val="Style_49_ch"/>
    <w:pPr>
      <w:ind w:firstLine="720" w:left="0"/>
    </w:pPr>
    <w:rPr>
      <w:rFonts w:ascii="Arial" w:hAnsi="Arial"/>
    </w:rPr>
  </w:style>
  <w:style w:styleId="Style_49_ch" w:type="character">
    <w:name w:val="ConsPlusNormal"/>
    <w:link w:val="Style_49"/>
    <w:rPr>
      <w:rFonts w:ascii="Arial" w:hAnsi="Arial"/>
    </w:rPr>
  </w:style>
  <w:style w:styleId="Style_50" w:type="paragraph">
    <w:name w:val="Гиперссылка2"/>
    <w:link w:val="Style_50_ch"/>
    <w:rPr>
      <w:color w:val="0000FF"/>
      <w:u w:val="single"/>
    </w:rPr>
  </w:style>
  <w:style w:styleId="Style_50_ch" w:type="character">
    <w:name w:val="Гиперссылка2"/>
    <w:link w:val="Style_50"/>
    <w:rPr>
      <w:color w:val="0000FF"/>
      <w:u w:val="single"/>
    </w:rPr>
  </w:style>
  <w:style w:styleId="Style_51" w:type="paragraph">
    <w:name w:val="Body Text Indent 2"/>
    <w:basedOn w:val="Style_13"/>
    <w:link w:val="Style_51_ch"/>
    <w:pPr>
      <w:ind w:firstLine="1418" w:left="0"/>
    </w:pPr>
  </w:style>
  <w:style w:styleId="Style_51_ch" w:type="character">
    <w:name w:val="Body Text Indent 2"/>
    <w:basedOn w:val="Style_13_ch"/>
    <w:link w:val="Style_51"/>
  </w:style>
  <w:style w:styleId="Style_8" w:type="paragraph">
    <w:name w:val="heading 2"/>
    <w:basedOn w:val="Style_13"/>
    <w:next w:val="Style_13"/>
    <w:link w:val="Style_8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8_ch" w:type="character">
    <w:name w:val="heading 2"/>
    <w:basedOn w:val="Style_13_ch"/>
    <w:link w:val="Style_8"/>
    <w:rPr>
      <w:b w:val="1"/>
      <w:sz w:val="28"/>
    </w:rPr>
  </w:style>
  <w:style w:styleId="Style_52" w:type="paragraph">
    <w:name w:val="heading 6"/>
    <w:basedOn w:val="Style_13"/>
    <w:next w:val="Style_13"/>
    <w:link w:val="Style_52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52_ch" w:type="character">
    <w:name w:val="heading 6"/>
    <w:basedOn w:val="Style_13_ch"/>
    <w:link w:val="Style_52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2023-08-02T07:08:23Z</dcterms:modified>
</cp:coreProperties>
</file>